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FA3DE" w14:textId="77777777" w:rsidR="0037748A" w:rsidRPr="0037748A" w:rsidRDefault="0037748A" w:rsidP="0037748A">
      <w:pPr>
        <w:jc w:val="center"/>
        <w:rPr>
          <w:b/>
        </w:rPr>
      </w:pPr>
      <w:r w:rsidRPr="0037748A">
        <w:rPr>
          <w:b/>
        </w:rPr>
        <w:t>UZASADNIENIE</w:t>
      </w:r>
    </w:p>
    <w:p w14:paraId="0D1E40A9" w14:textId="77777777" w:rsidR="0037748A" w:rsidRPr="0037748A" w:rsidRDefault="0037748A" w:rsidP="0037748A"/>
    <w:p w14:paraId="5CA35208" w14:textId="7F098F90" w:rsidR="0037748A" w:rsidRPr="0037748A" w:rsidRDefault="0037748A" w:rsidP="0037748A">
      <w:pPr>
        <w:jc w:val="center"/>
      </w:pPr>
      <w:r w:rsidRPr="0037748A">
        <w:t xml:space="preserve">do Uchwały </w:t>
      </w:r>
      <w:r w:rsidR="00432FBE">
        <w:t xml:space="preserve">…………………. </w:t>
      </w:r>
      <w:r w:rsidRPr="0037748A">
        <w:t xml:space="preserve">Rady </w:t>
      </w:r>
      <w:r w:rsidR="00DC110A">
        <w:t xml:space="preserve">Gminy </w:t>
      </w:r>
      <w:r w:rsidR="00614E33">
        <w:t>Brenna</w:t>
      </w:r>
      <w:r w:rsidR="00DC110A">
        <w:t xml:space="preserve"> </w:t>
      </w:r>
      <w:r w:rsidRPr="0037748A">
        <w:t xml:space="preserve">z dnia </w:t>
      </w:r>
      <w:r w:rsidR="00432FBE">
        <w:t>…………</w:t>
      </w:r>
      <w:r w:rsidRPr="0037748A">
        <w:t xml:space="preserve">r. w sprawie uchwalenia </w:t>
      </w:r>
      <w:r w:rsidR="00A779AC" w:rsidRPr="00A779AC">
        <w:t>zintegrowanego planu inwestycyjnego dla obszaru w rejonie góry Kotarz w Brennej</w:t>
      </w:r>
      <w:r w:rsidR="00FA2B6D">
        <w:t>.</w:t>
      </w:r>
    </w:p>
    <w:p w14:paraId="008EF76B" w14:textId="77777777" w:rsidR="0037748A" w:rsidRPr="0037748A" w:rsidRDefault="0037748A" w:rsidP="0037748A">
      <w:pPr>
        <w:jc w:val="both"/>
      </w:pPr>
    </w:p>
    <w:p w14:paraId="07B676AD" w14:textId="35AB331D" w:rsidR="0037748A" w:rsidRPr="0037748A" w:rsidRDefault="00A779AC" w:rsidP="0037748A">
      <w:pPr>
        <w:jc w:val="both"/>
      </w:pPr>
      <w:r>
        <w:t>Działając na podstawie art. 37ea</w:t>
      </w:r>
      <w:r w:rsidR="0037748A" w:rsidRPr="0037748A">
        <w:t xml:space="preserve"> ustawy z dnia 27 marca 2003 r. o planowaniu i</w:t>
      </w:r>
      <w:r w:rsidR="004A030D">
        <w:t> </w:t>
      </w:r>
      <w:r w:rsidR="0037748A" w:rsidRPr="0037748A">
        <w:t>zagospodarowaniu przestrzennym</w:t>
      </w:r>
      <w:r w:rsidR="000D5C3F">
        <w:t xml:space="preserve"> </w:t>
      </w:r>
      <w:r>
        <w:t>(tekst jednolity, Dz. U. z 2023</w:t>
      </w:r>
      <w:r w:rsidR="00DC110A">
        <w:t xml:space="preserve"> </w:t>
      </w:r>
      <w:r w:rsidR="0037748A" w:rsidRPr="0037748A">
        <w:t xml:space="preserve">poz. </w:t>
      </w:r>
      <w:r>
        <w:t xml:space="preserve">977 </w:t>
      </w:r>
      <w:r w:rsidR="004B1EC8">
        <w:t>z późn. zm.</w:t>
      </w:r>
      <w:r w:rsidR="0037748A" w:rsidRPr="0037748A">
        <w:t xml:space="preserve">) </w:t>
      </w:r>
      <w:r>
        <w:t xml:space="preserve">na wniosek inwestora </w:t>
      </w:r>
      <w:r w:rsidR="00DC110A">
        <w:t xml:space="preserve">Wójt Gminy </w:t>
      </w:r>
      <w:r w:rsidR="00614E33">
        <w:t>Brenna</w:t>
      </w:r>
      <w:r w:rsidR="00DC110A">
        <w:t xml:space="preserve"> </w:t>
      </w:r>
      <w:r w:rsidR="0037748A" w:rsidRPr="0037748A">
        <w:t xml:space="preserve">przedstawia Radzie </w:t>
      </w:r>
      <w:r w:rsidR="00DC110A">
        <w:t xml:space="preserve">Gminy </w:t>
      </w:r>
      <w:r w:rsidR="00614E33">
        <w:t>Brenna</w:t>
      </w:r>
      <w:r w:rsidR="00DC110A">
        <w:t xml:space="preserve"> </w:t>
      </w:r>
      <w:r w:rsidR="0037748A" w:rsidRPr="0037748A">
        <w:t xml:space="preserve">do uchwalenia projekt </w:t>
      </w:r>
      <w:r w:rsidRPr="00A779AC">
        <w:t>uchwalenia zintegrowanego planu inwestycyjnego dla obszaru w rejonie góry Kotarz w Brennej</w:t>
      </w:r>
      <w:r w:rsidR="0076782D">
        <w:t xml:space="preserve"> (zwany dalej „ZPI”)</w:t>
      </w:r>
      <w:r w:rsidR="00432FBE">
        <w:t>.</w:t>
      </w:r>
    </w:p>
    <w:p w14:paraId="7DF3842A" w14:textId="77777777" w:rsidR="0037748A" w:rsidRPr="0037748A" w:rsidRDefault="0037748A" w:rsidP="0037748A">
      <w:pPr>
        <w:jc w:val="both"/>
      </w:pPr>
    </w:p>
    <w:p w14:paraId="0222493E" w14:textId="77777777" w:rsidR="0037748A" w:rsidRPr="0037748A" w:rsidRDefault="0037748A" w:rsidP="0037748A">
      <w:pPr>
        <w:numPr>
          <w:ilvl w:val="0"/>
          <w:numId w:val="32"/>
        </w:numPr>
        <w:tabs>
          <w:tab w:val="num" w:pos="360"/>
        </w:tabs>
        <w:ind w:left="360" w:hanging="360"/>
        <w:jc w:val="both"/>
        <w:rPr>
          <w:b/>
        </w:rPr>
      </w:pPr>
      <w:r w:rsidRPr="0037748A">
        <w:rPr>
          <w:b/>
        </w:rPr>
        <w:t xml:space="preserve">Dane ogólne </w:t>
      </w:r>
    </w:p>
    <w:p w14:paraId="786082B2" w14:textId="034A5929" w:rsidR="0037748A" w:rsidRPr="0037748A" w:rsidRDefault="0037748A" w:rsidP="0037748A">
      <w:pPr>
        <w:jc w:val="both"/>
      </w:pPr>
      <w:r w:rsidRPr="0037748A">
        <w:t xml:space="preserve">Rada </w:t>
      </w:r>
      <w:r w:rsidR="00DC110A">
        <w:t xml:space="preserve">Gminy </w:t>
      </w:r>
      <w:r w:rsidR="00614E33">
        <w:t>Brenna</w:t>
      </w:r>
      <w:r w:rsidR="00DC110A">
        <w:t xml:space="preserve"> </w:t>
      </w:r>
      <w:r w:rsidRPr="0037748A">
        <w:t xml:space="preserve">na podstawie art. 18 ust. 2 pkt </w:t>
      </w:r>
      <w:r w:rsidR="00432FBE">
        <w:t>1</w:t>
      </w:r>
      <w:r w:rsidRPr="0037748A">
        <w:t xml:space="preserve">5 ustawy o samorządzie gminnym </w:t>
      </w:r>
      <w:r w:rsidR="00432FBE">
        <w:t xml:space="preserve">oraz art. </w:t>
      </w:r>
      <w:r w:rsidR="00A779AC">
        <w:t>37ec</w:t>
      </w:r>
      <w:r w:rsidR="00432FBE" w:rsidRPr="0037748A">
        <w:t xml:space="preserve"> </w:t>
      </w:r>
      <w:r w:rsidR="00432FBE">
        <w:t xml:space="preserve">ust. 1 </w:t>
      </w:r>
      <w:r w:rsidR="00432FBE" w:rsidRPr="0037748A">
        <w:t>z dnia 27 marca 2003 r. o planowaniu i zagospodarowaniu przestrzennym</w:t>
      </w:r>
      <w:r w:rsidR="00432FBE">
        <w:t xml:space="preserve"> </w:t>
      </w:r>
      <w:r w:rsidR="00185B71">
        <w:t>w</w:t>
      </w:r>
      <w:r w:rsidR="004A0DD3">
        <w:t> </w:t>
      </w:r>
      <w:r w:rsidR="00185B71">
        <w:t xml:space="preserve">dniu </w:t>
      </w:r>
      <w:r w:rsidR="00A779AC">
        <w:t>………………..</w:t>
      </w:r>
      <w:r w:rsidR="00D270AC" w:rsidRPr="00D270AC">
        <w:t xml:space="preserve">r. </w:t>
      </w:r>
      <w:r w:rsidR="00185B71">
        <w:t xml:space="preserve">podjęła </w:t>
      </w:r>
      <w:r w:rsidR="004B1EC8">
        <w:t>uchwałę</w:t>
      </w:r>
      <w:r w:rsidR="004B1EC8" w:rsidRPr="004B1EC8">
        <w:t xml:space="preserve"> Nr </w:t>
      </w:r>
      <w:r w:rsidR="00A779AC">
        <w:t>……………..</w:t>
      </w:r>
      <w:r w:rsidR="004B1EC8" w:rsidRPr="004B1EC8">
        <w:t xml:space="preserve">z dnia </w:t>
      </w:r>
      <w:r w:rsidR="00A779AC">
        <w:t>………………</w:t>
      </w:r>
      <w:r w:rsidR="004B1EC8" w:rsidRPr="004B1EC8">
        <w:t xml:space="preserve">r. w sprawie </w:t>
      </w:r>
      <w:r w:rsidR="00A779AC">
        <w:t xml:space="preserve">przystąpienia </w:t>
      </w:r>
      <w:r w:rsidR="004B1EC8" w:rsidRPr="004B1EC8">
        <w:t xml:space="preserve">sporządzenia </w:t>
      </w:r>
      <w:r w:rsidR="00A779AC" w:rsidRPr="00A779AC">
        <w:t>zintegrowanego planu inwestycyjnego dla obszaru w rejonie góry Kotarz w Brennej</w:t>
      </w:r>
      <w:r w:rsidRPr="0037748A">
        <w:t xml:space="preserve">. </w:t>
      </w:r>
    </w:p>
    <w:p w14:paraId="2982E931" w14:textId="77777777" w:rsidR="00432FBE" w:rsidRPr="00432FBE" w:rsidRDefault="00432FBE" w:rsidP="00DC110A">
      <w:pPr>
        <w:numPr>
          <w:ilvl w:val="0"/>
          <w:numId w:val="33"/>
        </w:numPr>
        <w:tabs>
          <w:tab w:val="num" w:pos="540"/>
        </w:tabs>
        <w:ind w:left="180" w:firstLine="0"/>
        <w:jc w:val="both"/>
      </w:pPr>
      <w:r w:rsidRPr="00BD27C0">
        <w:t xml:space="preserve">Plan </w:t>
      </w:r>
      <w:r w:rsidR="00DC110A">
        <w:t>obejmuje obszar</w:t>
      </w:r>
      <w:r w:rsidR="00B31797">
        <w:t xml:space="preserve"> </w:t>
      </w:r>
      <w:r w:rsidR="00D270AC" w:rsidRPr="00D270AC">
        <w:t xml:space="preserve">w granicach określonych na rysunku planu, stanowiącym załącznik do niniejszej uchwały, </w:t>
      </w:r>
      <w:r w:rsidR="00DC110A">
        <w:t xml:space="preserve">zlokalizowany w </w:t>
      </w:r>
      <w:r w:rsidR="004B1EC8">
        <w:t>rejonie góry Kotarz w Brennej</w:t>
      </w:r>
      <w:r w:rsidR="00D270AC">
        <w:t>.</w:t>
      </w:r>
    </w:p>
    <w:p w14:paraId="1E38D764" w14:textId="3F8AEABE" w:rsidR="004A0DD3" w:rsidRPr="004A0DD3" w:rsidRDefault="004A0DD3" w:rsidP="00A779AC">
      <w:pPr>
        <w:numPr>
          <w:ilvl w:val="0"/>
          <w:numId w:val="33"/>
        </w:numPr>
        <w:tabs>
          <w:tab w:val="num" w:pos="540"/>
        </w:tabs>
        <w:ind w:left="180" w:firstLine="0"/>
        <w:jc w:val="both"/>
      </w:pPr>
      <w:r w:rsidRPr="004A0DD3">
        <w:t>Inicjatywą do podjęcia działań był</w:t>
      </w:r>
      <w:r w:rsidR="00D20D3A">
        <w:t xml:space="preserve"> </w:t>
      </w:r>
      <w:r w:rsidR="00614E33">
        <w:t xml:space="preserve">wniosek </w:t>
      </w:r>
      <w:r w:rsidR="002C4499">
        <w:t xml:space="preserve">inwestora złożony do </w:t>
      </w:r>
      <w:r w:rsidR="00614E33">
        <w:t>wójta Gminy Brenna dotycz</w:t>
      </w:r>
      <w:r w:rsidR="002C4499">
        <w:t xml:space="preserve">ący </w:t>
      </w:r>
      <w:r w:rsidR="00A779AC" w:rsidRPr="00A779AC">
        <w:t>uchwalenia zintegrowanego planu inwestycyjnego dla obszaru w rejonie góry Kotarz w Brennej</w:t>
      </w:r>
      <w:r w:rsidRPr="004A0DD3">
        <w:t>.</w:t>
      </w:r>
    </w:p>
    <w:p w14:paraId="05ABE1F6" w14:textId="77777777" w:rsidR="0037748A" w:rsidRPr="0037748A" w:rsidRDefault="0037748A" w:rsidP="004A0DD3">
      <w:pPr>
        <w:numPr>
          <w:ilvl w:val="0"/>
          <w:numId w:val="33"/>
        </w:numPr>
        <w:tabs>
          <w:tab w:val="num" w:pos="540"/>
        </w:tabs>
        <w:ind w:left="180" w:firstLine="0"/>
        <w:jc w:val="both"/>
      </w:pPr>
      <w:r w:rsidRPr="0037748A">
        <w:t>Projekt planu zos</w:t>
      </w:r>
      <w:r w:rsidR="00A779AC">
        <w:t>tał sporządzony w trybie art. 37ec</w:t>
      </w:r>
      <w:r w:rsidRPr="0037748A">
        <w:t xml:space="preserve"> ustawy z dnia 27 marca 2003 r. o planowaniu i zagospodarowaniu przestrzennym</w:t>
      </w:r>
      <w:r w:rsidR="00A779AC">
        <w:t xml:space="preserve"> (tekst jednolity, Dz. U. z 2023 </w:t>
      </w:r>
      <w:r w:rsidRPr="0037748A">
        <w:t xml:space="preserve">poz. </w:t>
      </w:r>
      <w:r w:rsidR="00A779AC">
        <w:t xml:space="preserve">977 </w:t>
      </w:r>
      <w:r w:rsidR="002C4499">
        <w:t>z późn. zm.</w:t>
      </w:r>
      <w:r w:rsidRPr="0037748A">
        <w:t xml:space="preserve">) oraz zgodnie z rozporządzeniem Ministra </w:t>
      </w:r>
      <w:r w:rsidR="00A779AC">
        <w:t xml:space="preserve">Rozwoju i Technologii </w:t>
      </w:r>
      <w:r w:rsidRPr="0037748A">
        <w:t xml:space="preserve">z dnia </w:t>
      </w:r>
      <w:r w:rsidR="00A779AC">
        <w:t>17</w:t>
      </w:r>
      <w:r w:rsidRPr="0037748A">
        <w:t xml:space="preserve"> </w:t>
      </w:r>
      <w:r w:rsidR="00A779AC">
        <w:t xml:space="preserve">grudnia 2021 </w:t>
      </w:r>
      <w:r w:rsidRPr="0037748A">
        <w:t xml:space="preserve">r. w sprawie wymaganego zakresu projektu miejscowego planu zagospodarowania przestrzennego (Dz. U. </w:t>
      </w:r>
      <w:r w:rsidR="00A779AC">
        <w:t>z 2021 r.</w:t>
      </w:r>
      <w:r w:rsidRPr="0037748A">
        <w:t xml:space="preserve">, poz. </w:t>
      </w:r>
      <w:r w:rsidR="00A779AC">
        <w:t>2404</w:t>
      </w:r>
      <w:r w:rsidRPr="0037748A">
        <w:t xml:space="preserve">). </w:t>
      </w:r>
    </w:p>
    <w:p w14:paraId="2E084A8C" w14:textId="77777777" w:rsidR="00D270AC" w:rsidRPr="0037748A" w:rsidRDefault="00D270AC" w:rsidP="00BB360A">
      <w:pPr>
        <w:numPr>
          <w:ilvl w:val="0"/>
          <w:numId w:val="33"/>
        </w:numPr>
        <w:tabs>
          <w:tab w:val="num" w:pos="540"/>
        </w:tabs>
        <w:ind w:left="180" w:firstLine="0"/>
        <w:jc w:val="both"/>
      </w:pPr>
      <w:r w:rsidRPr="0037748A">
        <w:t xml:space="preserve">Projekt planu </w:t>
      </w:r>
      <w:r w:rsidR="00A779AC">
        <w:t xml:space="preserve">jest zgodny z ustaleniami </w:t>
      </w:r>
      <w:r w:rsidR="00DC110A" w:rsidRPr="00DC110A">
        <w:t xml:space="preserve">Studium uwarunkowań i kierunków zagospodarowania przestrzennego Gminy </w:t>
      </w:r>
      <w:r w:rsidR="00614E33">
        <w:t>Brenna</w:t>
      </w:r>
      <w:r w:rsidR="00DC110A" w:rsidRPr="00DC110A">
        <w:t xml:space="preserve"> przyjętego </w:t>
      </w:r>
      <w:r w:rsidR="00614E33" w:rsidRPr="00614E33">
        <w:t>Uchwałą Nr XXI/237/17 z dnia 13 lipca 2017 r.</w:t>
      </w:r>
      <w:r w:rsidR="00DC110A">
        <w:t>.</w:t>
      </w:r>
      <w:r w:rsidR="00D20D3A">
        <w:t xml:space="preserve"> Należy wskazać, iż przeznaczenie </w:t>
      </w:r>
      <w:r w:rsidR="00614E33">
        <w:t xml:space="preserve">terenów </w:t>
      </w:r>
      <w:r w:rsidR="00A779AC">
        <w:t xml:space="preserve">ustalone w przedmiotowym projekcie </w:t>
      </w:r>
      <w:r w:rsidR="00D20D3A">
        <w:t>pozostaje w zgodzie z zapisami studium.</w:t>
      </w:r>
    </w:p>
    <w:p w14:paraId="0F20AED6" w14:textId="77777777" w:rsidR="005073B3" w:rsidRDefault="00A40972" w:rsidP="005073B3">
      <w:pPr>
        <w:jc w:val="both"/>
      </w:pPr>
      <w:r>
        <w:t>Informacja dotycząca załącznika nr 3 – dane przestrzenne.</w:t>
      </w:r>
    </w:p>
    <w:p w14:paraId="73DFF047" w14:textId="77777777" w:rsidR="00A40972" w:rsidRDefault="00A40972" w:rsidP="005073B3">
      <w:pPr>
        <w:jc w:val="both"/>
      </w:pPr>
      <w:r w:rsidRPr="00A40972">
        <w:t xml:space="preserve">Dana przestrzenna w formacie </w:t>
      </w:r>
      <w:r>
        <w:t xml:space="preserve">GML posiada proponowaną granicę </w:t>
      </w:r>
      <w:r w:rsidRPr="00A40972">
        <w:t>przystąpienia do</w:t>
      </w:r>
      <w:r>
        <w:t> </w:t>
      </w:r>
      <w:r w:rsidRPr="00A40972">
        <w:t>sporządzenia zintegrowanego planu przestrzennego w układzie 2178. Nie ma odniesi</w:t>
      </w:r>
      <w:r>
        <w:t xml:space="preserve">enia do załącznika graficznego, </w:t>
      </w:r>
      <w:r w:rsidRPr="00A40972">
        <w:t>ani nadanego</w:t>
      </w:r>
      <w:r>
        <w:t xml:space="preserve"> numeru uchwały o przystąpieniu, </w:t>
      </w:r>
      <w:r w:rsidRPr="00A40972">
        <w:t xml:space="preserve">co jest obligatoryjnym </w:t>
      </w:r>
      <w:r>
        <w:t xml:space="preserve">atrybutem w danej przestrzennej, </w:t>
      </w:r>
      <w:r w:rsidRPr="00A40972">
        <w:t>a także nie posada identyfikatora zbioru danych przestrzennych dla zintegrowanych planów inwestycyjny</w:t>
      </w:r>
      <w:r>
        <w:t xml:space="preserve">ch, </w:t>
      </w:r>
      <w:r w:rsidRPr="00A40972">
        <w:t>który pozyskuje jed</w:t>
      </w:r>
      <w:r>
        <w:t xml:space="preserve">nostka samorządu terytorialnego </w:t>
      </w:r>
      <w:r w:rsidRPr="00A40972">
        <w:t>po przystąpieniu do sporządzenia zint</w:t>
      </w:r>
      <w:r>
        <w:t xml:space="preserve">egrowanego planu inwestycyjnego, </w:t>
      </w:r>
      <w:r w:rsidRPr="00A40972">
        <w:t>poprzez zgłoszenie do ewidencji zbioru danych przestrzennych infrastruktury informacji przestrzennej.</w:t>
      </w:r>
    </w:p>
    <w:p w14:paraId="7111B7E5" w14:textId="77777777" w:rsidR="00957D00" w:rsidRPr="00957D00" w:rsidRDefault="00957D00" w:rsidP="005073B3">
      <w:pPr>
        <w:jc w:val="both"/>
        <w:rPr>
          <w:color w:val="000000" w:themeColor="text1"/>
        </w:rPr>
      </w:pPr>
      <w:r w:rsidRPr="00957D00">
        <w:rPr>
          <w:color w:val="000000" w:themeColor="text1"/>
        </w:rPr>
        <w:t>Rysunki planu zostały sporządzone na mapie w skali 1:2000 pochodzącej z państwowego zasobu geodezyjnego i kartograficznego. Zgodnie z przepisami odrębnymi dotyczącymi planowania przestrzennego, materiały wykorzystywane na potrzeby sporządzenia planów miejscowych winny być aktualne na dzień przystąpienia do ich sporządzenia. W związku z powyższym podkłady mapowe, odpowiadające przepisom odrębnym, zostaną pozyskane i umiejscowione w projekcie ZPI po podjęciu stosownej uchwały przez Radę Gminy Brenna.</w:t>
      </w:r>
    </w:p>
    <w:p w14:paraId="4FC8BFCE" w14:textId="23FE3F66" w:rsidR="004C1CCF" w:rsidRPr="00D36917" w:rsidRDefault="004C1CCF" w:rsidP="0076782D">
      <w:pPr>
        <w:numPr>
          <w:ilvl w:val="0"/>
          <w:numId w:val="32"/>
        </w:numPr>
        <w:tabs>
          <w:tab w:val="clear" w:pos="1146"/>
          <w:tab w:val="num" w:pos="360"/>
        </w:tabs>
        <w:ind w:left="360" w:hanging="360"/>
        <w:jc w:val="both"/>
        <w:rPr>
          <w:b/>
        </w:rPr>
      </w:pPr>
      <w:r w:rsidRPr="00D36917">
        <w:rPr>
          <w:b/>
        </w:rPr>
        <w:t xml:space="preserve">Procedura opracowania projektu </w:t>
      </w:r>
      <w:r w:rsidR="0076782D" w:rsidRPr="0076782D">
        <w:rPr>
          <w:b/>
        </w:rPr>
        <w:t>zintegrowanego planu inwestycyjnego dla obszaru w rejonie góry Kotarz w Brennej</w:t>
      </w:r>
    </w:p>
    <w:p w14:paraId="6373262A" w14:textId="77777777" w:rsidR="004C1CCF" w:rsidRPr="00D36917" w:rsidRDefault="004C1CCF" w:rsidP="004C1CCF">
      <w:pPr>
        <w:jc w:val="both"/>
      </w:pPr>
      <w:r w:rsidRPr="00D36917">
        <w:lastRenderedPageBreak/>
        <w:t xml:space="preserve">Przeprowadzono pełną procedurę wynikającą z art. 17 ustawy z dnia 27 marca 2003 r. </w:t>
      </w:r>
      <w:r>
        <w:br/>
      </w:r>
      <w:r w:rsidRPr="00D36917">
        <w:t xml:space="preserve">o planowaniu i zagospodarowaniu przestrzennym. Po podjęciu przez Radę </w:t>
      </w:r>
      <w:r w:rsidR="00DC110A">
        <w:t xml:space="preserve">Gminy </w:t>
      </w:r>
      <w:r w:rsidR="00614E33">
        <w:t>Brenna</w:t>
      </w:r>
      <w:r w:rsidR="00DC110A">
        <w:t xml:space="preserve"> </w:t>
      </w:r>
      <w:r w:rsidRPr="00D36917">
        <w:t xml:space="preserve">w/w uchwały </w:t>
      </w:r>
      <w:r w:rsidR="00DC110A">
        <w:t xml:space="preserve">Wójt Gminy </w:t>
      </w:r>
      <w:r w:rsidR="00614E33">
        <w:t>Brenna</w:t>
      </w:r>
      <w:r w:rsidR="00DC110A">
        <w:t xml:space="preserve">, </w:t>
      </w:r>
      <w:r w:rsidRPr="00D36917">
        <w:t>jako organ sporządzający projekt</w:t>
      </w:r>
      <w:r w:rsidR="00432FBE">
        <w:t>,</w:t>
      </w:r>
      <w:r w:rsidRPr="00D36917">
        <w:t xml:space="preserve"> kolejno: </w:t>
      </w:r>
    </w:p>
    <w:p w14:paraId="538BFB6A" w14:textId="77777777" w:rsidR="004C1CCF" w:rsidRPr="00D36917" w:rsidRDefault="004C1CCF" w:rsidP="004C1CCF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 w:rsidRPr="00D36917">
        <w:t>uzy</w:t>
      </w:r>
      <w:r w:rsidR="00185B71">
        <w:t>skał opinię</w:t>
      </w:r>
      <w:r w:rsidRPr="00D36917">
        <w:t xml:space="preserve"> </w:t>
      </w:r>
      <w:r w:rsidR="00BB360A">
        <w:t>komisji u</w:t>
      </w:r>
      <w:r w:rsidR="00185B71">
        <w:t>rbanistyczno-</w:t>
      </w:r>
      <w:r w:rsidR="00BB360A">
        <w:t>a</w:t>
      </w:r>
      <w:r w:rsidRPr="00D36917">
        <w:t xml:space="preserve">rchitektonicznej; </w:t>
      </w:r>
    </w:p>
    <w:p w14:paraId="3C38E966" w14:textId="77777777" w:rsidR="004C1CCF" w:rsidRPr="00D36917" w:rsidRDefault="004C1CCF" w:rsidP="004C1CCF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 w:rsidRPr="00D36917">
        <w:t xml:space="preserve">uzyskał </w:t>
      </w:r>
      <w:r w:rsidR="00BB360A">
        <w:t xml:space="preserve">pozytywne uzgodnienie i </w:t>
      </w:r>
      <w:r w:rsidRPr="00D36917">
        <w:t>opinię Regionalnego Dyrektora Ochrony Środowiska;</w:t>
      </w:r>
    </w:p>
    <w:p w14:paraId="6E5ECA5D" w14:textId="77777777" w:rsidR="004C1CCF" w:rsidRPr="00D36917" w:rsidRDefault="004C1CCF" w:rsidP="004C1CCF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 w:rsidRPr="00D36917">
        <w:t xml:space="preserve">uzyskał pozostałe niezbędne uzgodnienia i opinie; </w:t>
      </w:r>
    </w:p>
    <w:p w14:paraId="45864998" w14:textId="77777777" w:rsidR="004C1CCF" w:rsidRDefault="0076782D" w:rsidP="004C1CCF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>
        <w:t>przeprowadził konsultacje społeczne dotyczące rozwiązań przyjętych w zintegrowanym planie inwestycyjnym;</w:t>
      </w:r>
    </w:p>
    <w:p w14:paraId="4BC23724" w14:textId="77777777" w:rsidR="004C1CCF" w:rsidRDefault="004C1CCF" w:rsidP="004C1CCF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 w:rsidRPr="00D36917">
        <w:t>wyznaczył w ogłoszeniu termin, w którym osoby fizyczne i prawne oraz jednostki organizacyjne nieposiadające osobowości prawnej mogą wnosić uwagi dotyczące projektu planu</w:t>
      </w:r>
      <w:r w:rsidR="0076782D">
        <w:t xml:space="preserve"> zintegrowanego</w:t>
      </w:r>
      <w:r w:rsidRPr="00D36917">
        <w:t>.</w:t>
      </w:r>
    </w:p>
    <w:p w14:paraId="74CA41A2" w14:textId="12C1F1F6" w:rsidR="00E969DF" w:rsidRDefault="00E969DF" w:rsidP="0076782D">
      <w:pPr>
        <w:numPr>
          <w:ilvl w:val="0"/>
          <w:numId w:val="34"/>
        </w:numPr>
        <w:tabs>
          <w:tab w:val="num" w:pos="540"/>
        </w:tabs>
        <w:ind w:left="180" w:firstLine="0"/>
        <w:jc w:val="both"/>
      </w:pPr>
      <w:r>
        <w:t xml:space="preserve">Przedłożył Radzie Gminy Brenna do uchwalenia projekt </w:t>
      </w:r>
      <w:r w:rsidR="0076782D" w:rsidRPr="0076782D">
        <w:t>planu inwestycyjnego dla obszaru w rejonie góry Kotarz w Brennej</w:t>
      </w:r>
      <w:r>
        <w:t>.</w:t>
      </w:r>
    </w:p>
    <w:p w14:paraId="0E44D0BA" w14:textId="77777777" w:rsidR="004C1CCF" w:rsidRPr="00CE2D8C" w:rsidRDefault="004C1CCF" w:rsidP="004C1CCF">
      <w:pPr>
        <w:jc w:val="both"/>
        <w:rPr>
          <w:color w:val="FF0000"/>
        </w:rPr>
      </w:pPr>
    </w:p>
    <w:p w14:paraId="01082034" w14:textId="09874848" w:rsidR="004C1CCF" w:rsidRDefault="004C1CCF" w:rsidP="0076782D">
      <w:pPr>
        <w:numPr>
          <w:ilvl w:val="0"/>
          <w:numId w:val="32"/>
        </w:numPr>
        <w:jc w:val="both"/>
        <w:rPr>
          <w:b/>
        </w:rPr>
      </w:pPr>
      <w:r w:rsidRPr="00D36917">
        <w:rPr>
          <w:b/>
        </w:rPr>
        <w:t xml:space="preserve">Uzasadnienie objaśniające przyjęte rozwiązania w projekcie </w:t>
      </w:r>
      <w:r w:rsidR="0076782D" w:rsidRPr="0076782D">
        <w:rPr>
          <w:b/>
        </w:rPr>
        <w:t>zintegrowanego planu inwestycyjnego dla obszaru w rejonie góry Kotarz w Brennej</w:t>
      </w:r>
      <w:r w:rsidRPr="00D36917">
        <w:rPr>
          <w:b/>
        </w:rPr>
        <w:t xml:space="preserve">. </w:t>
      </w:r>
    </w:p>
    <w:p w14:paraId="2FC819F2" w14:textId="77777777" w:rsidR="00D20D3A" w:rsidRPr="00D36917" w:rsidRDefault="00D20D3A" w:rsidP="00D20D3A">
      <w:pPr>
        <w:ind w:left="1080"/>
        <w:jc w:val="both"/>
        <w:rPr>
          <w:b/>
        </w:rPr>
      </w:pPr>
    </w:p>
    <w:p w14:paraId="2A983574" w14:textId="5AB06167" w:rsidR="0069798B" w:rsidRDefault="004A0DD3" w:rsidP="0069798B">
      <w:pPr>
        <w:jc w:val="both"/>
      </w:pPr>
      <w:r>
        <w:t xml:space="preserve">Projekt </w:t>
      </w:r>
      <w:r w:rsidR="0076782D" w:rsidRPr="0076782D">
        <w:t>zintegrowanego planu inwestycyjnego dla obszaru w rejonie góry Kotarz w Brennej</w:t>
      </w:r>
      <w:r w:rsidR="004C1CCF" w:rsidRPr="00D36917">
        <w:t>, sporządzono na podstawie</w:t>
      </w:r>
      <w:r>
        <w:t xml:space="preserve"> </w:t>
      </w:r>
      <w:r w:rsidR="0076782D">
        <w:t xml:space="preserve">uchwały </w:t>
      </w:r>
      <w:r w:rsidR="00E969DF" w:rsidRPr="004B1EC8">
        <w:t xml:space="preserve">nr </w:t>
      </w:r>
      <w:r w:rsidR="0076782D">
        <w:t xml:space="preserve">……………. </w:t>
      </w:r>
      <w:r w:rsidR="00E969DF" w:rsidRPr="004B1EC8">
        <w:t xml:space="preserve">Rady Gminy Brenna z dnia </w:t>
      </w:r>
      <w:r w:rsidR="0076782D">
        <w:t>………………</w:t>
      </w:r>
      <w:r w:rsidR="00E969DF" w:rsidRPr="004B1EC8">
        <w:t xml:space="preserve">r. w sprawie do sporządzenia </w:t>
      </w:r>
      <w:r w:rsidR="0076782D" w:rsidRPr="0076782D">
        <w:t>zintegrowanego planu inwestycyjnego dla obszaru w rejonie góry Kotarz w Brennej</w:t>
      </w:r>
      <w:r w:rsidR="00E969DF">
        <w:t>.</w:t>
      </w:r>
    </w:p>
    <w:p w14:paraId="2C476EA2" w14:textId="426001A3" w:rsidR="00E61D20" w:rsidRDefault="00E61D20" w:rsidP="00E61D20">
      <w:pPr>
        <w:ind w:firstLine="708"/>
        <w:jc w:val="both"/>
      </w:pPr>
      <w:r w:rsidRPr="004A0DD3">
        <w:t xml:space="preserve">Inicjatywą do podjęcia działań w zakresie sporządzenia projektu </w:t>
      </w:r>
      <w:r w:rsidR="00462BEE">
        <w:t xml:space="preserve">ZPI </w:t>
      </w:r>
      <w:r w:rsidRPr="004A0DD3">
        <w:t>był</w:t>
      </w:r>
      <w:r>
        <w:t xml:space="preserve"> wniosek inwestora złożony do wójta Gminy Brenna dotyczący uchwalenia </w:t>
      </w:r>
      <w:r w:rsidRPr="0076782D">
        <w:t>zintegrowanego planu inwestycyjnego dla obszaru w rejonie góry Kotarz w Brennej</w:t>
      </w:r>
      <w:r w:rsidRPr="00AC6199">
        <w:t>.</w:t>
      </w:r>
    </w:p>
    <w:p w14:paraId="4B6C039F" w14:textId="1F5FC87A" w:rsidR="00E61D20" w:rsidRDefault="00E61D20" w:rsidP="00E61D20">
      <w:pPr>
        <w:ind w:firstLine="708"/>
        <w:jc w:val="both"/>
      </w:pPr>
      <w:r>
        <w:t>Inwestycja objęta zintegrowanym planem inwestycyjnym stanowi realizację</w:t>
      </w:r>
      <w:r w:rsidRPr="00EA6890">
        <w:t xml:space="preserve"> ośrodka </w:t>
      </w:r>
      <w:r w:rsidRPr="00EA6890">
        <w:rPr>
          <w:bCs/>
        </w:rPr>
        <w:t>turystyki, sportu i aktywnego wypoczynku</w:t>
      </w:r>
      <w:r>
        <w:rPr>
          <w:bCs/>
        </w:rPr>
        <w:t xml:space="preserve">, w skład której wchodzą </w:t>
      </w:r>
      <w:r w:rsidRPr="00EA6890">
        <w:t>grunty Kotarz A</w:t>
      </w:r>
      <w:r>
        <w:t>gro</w:t>
      </w:r>
      <w:r w:rsidRPr="00EA6890">
        <w:t xml:space="preserve"> sp. z o.o., tereny Lasów Państwowych</w:t>
      </w:r>
      <w:r>
        <w:t xml:space="preserve">, tereny Wód Polskich </w:t>
      </w:r>
      <w:r w:rsidRPr="00CC41A0">
        <w:t>oraz niezbędne grunty osób prywatnych.</w:t>
      </w:r>
      <w:r w:rsidRPr="00EA6890">
        <w:t xml:space="preserve"> </w:t>
      </w:r>
      <w:r>
        <w:t>Inwestycja Kotarz Arena -  Centrum Aktywnego Wypoczynku Etap I zostanie zrealizowana na podstawie obowiązującego planu miejscowego (</w:t>
      </w:r>
      <w:r w:rsidRPr="00434042">
        <w:rPr>
          <w:lang w:bidi="pl-PL"/>
        </w:rPr>
        <w:t>uchwał</w:t>
      </w:r>
      <w:r>
        <w:rPr>
          <w:lang w:bidi="pl-PL"/>
        </w:rPr>
        <w:t>a</w:t>
      </w:r>
      <w:r w:rsidRPr="00434042">
        <w:rPr>
          <w:lang w:bidi="pl-PL"/>
        </w:rPr>
        <w:t xml:space="preserve"> Nr XXI/207/21 Rady Gminy Brenna z dnia 25 stycznia 2021 r. w sprawie miejscowego planu zagospodarowania przestrzennego Gminy Brenna dla obszaru w rejonie góry Kotarz w Brennej - Etap I, uchwał</w:t>
      </w:r>
      <w:r>
        <w:rPr>
          <w:lang w:bidi="pl-PL"/>
        </w:rPr>
        <w:t>a</w:t>
      </w:r>
      <w:r w:rsidRPr="00434042">
        <w:rPr>
          <w:lang w:bidi="pl-PL"/>
        </w:rPr>
        <w:t xml:space="preserve"> Nr XX/200/20 Rady Gminy Brenna z dnia 28 grudnia 2020 r. w sprawie miejscowego planu zagospodarowania przestrzennego Gminy Brenna dla obszaru w rejonie góry Kotarz w Brennej - Etap II</w:t>
      </w:r>
      <w:r>
        <w:rPr>
          <w:lang w:bidi="pl-PL"/>
        </w:rPr>
        <w:t xml:space="preserve">). </w:t>
      </w:r>
      <w:r w:rsidR="00FA2B6D">
        <w:rPr>
          <w:lang w:bidi="pl-PL"/>
        </w:rPr>
        <w:t>Projektowane zmiany będą</w:t>
      </w:r>
      <w:r>
        <w:t xml:space="preserve"> kompatybilne z częścią zaprogramowaną w dotychczasowym planie</w:t>
      </w:r>
      <w:r w:rsidR="008A59EF">
        <w:t xml:space="preserve">. </w:t>
      </w:r>
    </w:p>
    <w:p w14:paraId="09D3C6E4" w14:textId="77777777" w:rsidR="00E61D20" w:rsidRDefault="00E61D20" w:rsidP="00973092">
      <w:pPr>
        <w:jc w:val="center"/>
        <w:rPr>
          <w:b/>
        </w:rPr>
      </w:pPr>
    </w:p>
    <w:p w14:paraId="1C81C5A3" w14:textId="77777777" w:rsidR="00973092" w:rsidRPr="00973092" w:rsidRDefault="00973092" w:rsidP="00973092">
      <w:pPr>
        <w:jc w:val="center"/>
        <w:rPr>
          <w:b/>
        </w:rPr>
      </w:pPr>
      <w:r w:rsidRPr="00973092">
        <w:rPr>
          <w:b/>
        </w:rPr>
        <w:t>ZGODNOŚĆ Z USTALENIAMI STUDIUM</w:t>
      </w:r>
    </w:p>
    <w:p w14:paraId="3987C985" w14:textId="77777777" w:rsidR="004C1CCF" w:rsidRPr="00FD04FE" w:rsidRDefault="004C1CCF" w:rsidP="0069798B">
      <w:pPr>
        <w:ind w:firstLine="708"/>
        <w:jc w:val="both"/>
        <w:rPr>
          <w:color w:val="000000" w:themeColor="text1"/>
        </w:rPr>
      </w:pPr>
      <w:r w:rsidRPr="00FD04FE">
        <w:rPr>
          <w:color w:val="000000" w:themeColor="text1"/>
        </w:rPr>
        <w:t xml:space="preserve">Dokonując analizy </w:t>
      </w:r>
      <w:r w:rsidR="00C76CD0" w:rsidRPr="00FD04FE">
        <w:rPr>
          <w:color w:val="000000" w:themeColor="text1"/>
        </w:rPr>
        <w:t xml:space="preserve">zgodności ze studium </w:t>
      </w:r>
      <w:r w:rsidRPr="00FD04FE">
        <w:rPr>
          <w:color w:val="000000" w:themeColor="text1"/>
        </w:rPr>
        <w:t>kierowano się charakterem studium, jako dokumentu kierunkowego o</w:t>
      </w:r>
      <w:r w:rsidR="004A0DD3" w:rsidRPr="00FD04FE">
        <w:rPr>
          <w:color w:val="000000" w:themeColor="text1"/>
        </w:rPr>
        <w:t> </w:t>
      </w:r>
      <w:r w:rsidRPr="00FD04FE">
        <w:rPr>
          <w:color w:val="000000" w:themeColor="text1"/>
        </w:rPr>
        <w:t xml:space="preserve">większym stopniu ogólności, którego ustalenia wymagają uściślenia i doprecyzowania na etapie sporządzenia </w:t>
      </w:r>
      <w:r w:rsidR="00462BEE">
        <w:rPr>
          <w:color w:val="000000" w:themeColor="text1"/>
        </w:rPr>
        <w:t>ZPI</w:t>
      </w:r>
      <w:r w:rsidRPr="00FD04FE">
        <w:rPr>
          <w:color w:val="000000" w:themeColor="text1"/>
        </w:rPr>
        <w:t xml:space="preserve">. </w:t>
      </w:r>
      <w:r w:rsidR="00BD27C0" w:rsidRPr="00FD04FE">
        <w:rPr>
          <w:color w:val="000000" w:themeColor="text1"/>
        </w:rPr>
        <w:t xml:space="preserve">Należy wskazać, iż rozwiązania projektowe zgodne są </w:t>
      </w:r>
      <w:r w:rsidR="00E969DF" w:rsidRPr="00FD04FE">
        <w:rPr>
          <w:color w:val="000000" w:themeColor="text1"/>
        </w:rPr>
        <w:t>z obowiązującym studium.</w:t>
      </w:r>
    </w:p>
    <w:p w14:paraId="294ABBD9" w14:textId="77777777" w:rsidR="00FD04FE" w:rsidRPr="00FD04FE" w:rsidRDefault="004A0DD3" w:rsidP="00FD04FE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 xml:space="preserve">Projekt </w:t>
      </w:r>
      <w:r w:rsidR="00973092" w:rsidRPr="00FD04FE">
        <w:rPr>
          <w:color w:val="000000" w:themeColor="text1"/>
        </w:rPr>
        <w:t xml:space="preserve">zintegrowanego </w:t>
      </w:r>
      <w:r w:rsidRPr="00FD04FE">
        <w:rPr>
          <w:color w:val="000000" w:themeColor="text1"/>
        </w:rPr>
        <w:t xml:space="preserve">planu </w:t>
      </w:r>
      <w:r w:rsidR="00973092" w:rsidRPr="00FD04FE">
        <w:rPr>
          <w:color w:val="000000" w:themeColor="text1"/>
        </w:rPr>
        <w:t xml:space="preserve">inwestycyjnego </w:t>
      </w:r>
      <w:r w:rsidR="004C1CCF" w:rsidRPr="00FD04FE">
        <w:rPr>
          <w:color w:val="000000" w:themeColor="text1"/>
        </w:rPr>
        <w:t xml:space="preserve">podtrzymuje wyznaczone w Studium generalne kierunki </w:t>
      </w:r>
      <w:r w:rsidR="0069798B" w:rsidRPr="00FD04FE">
        <w:rPr>
          <w:color w:val="000000" w:themeColor="text1"/>
        </w:rPr>
        <w:t xml:space="preserve">w zakresie przeznaczenia </w:t>
      </w:r>
      <w:r w:rsidR="00E969DF" w:rsidRPr="00FD04FE">
        <w:rPr>
          <w:color w:val="000000" w:themeColor="text1"/>
        </w:rPr>
        <w:t>terenów</w:t>
      </w:r>
      <w:r w:rsidR="004C1CCF" w:rsidRPr="00FD04FE">
        <w:rPr>
          <w:color w:val="000000" w:themeColor="text1"/>
        </w:rPr>
        <w:t>.</w:t>
      </w:r>
      <w:r w:rsidR="00973092" w:rsidRPr="00FD04FE">
        <w:rPr>
          <w:color w:val="000000" w:themeColor="text1"/>
        </w:rPr>
        <w:t xml:space="preserve"> Wszystkie tereny wyznaczone w zintegrowanym planie inwestycyjnym zasadniczo mieszczą się w ustalonej w studium strefie. Jedynie w niewielkim fragmencie </w:t>
      </w:r>
      <w:r w:rsidR="00FD04FE" w:rsidRPr="00FD04FE">
        <w:rPr>
          <w:color w:val="000000" w:themeColor="text1"/>
        </w:rPr>
        <w:t>teren ZN wykracza poza granice strefy, jednak jest to zgodne z zapisem przyjętym w Rozdziale 13 ust. 7 studium.</w:t>
      </w:r>
    </w:p>
    <w:p w14:paraId="33154714" w14:textId="77777777" w:rsidR="00973092" w:rsidRPr="00FD04FE" w:rsidRDefault="00973092" w:rsidP="00FD04FE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 xml:space="preserve">Ustalony w studium obszar strefy obejmuje inwestycję narciarską, w tym obiekty usługowe, trasy narciarskie, wyciągi narciarskie, wraz z całym zapleczem usługowo-rekreacyjnym, a także okoliczne tereny, które spójnie stanowią jeden obszar urbanistyczny. Dlatego szczegółowe i tak dokładnie rozmieszczenie granic poszczególnych terenów, dróg, </w:t>
      </w:r>
      <w:r w:rsidRPr="00FD04FE">
        <w:rPr>
          <w:color w:val="000000" w:themeColor="text1"/>
        </w:rPr>
        <w:lastRenderedPageBreak/>
        <w:t xml:space="preserve">infrastruktury technicznej, wraz z określeniem konkretnych parametrów i wskaźników zabudowy, mogło zostać opracowane na etapie projektu planu, ze względu na skalę w której sporządza się studium. Tak więc, w studium wprowadzono strefę C01 i C02.  </w:t>
      </w:r>
    </w:p>
    <w:p w14:paraId="52549C89" w14:textId="77777777" w:rsidR="00973092" w:rsidRPr="00FD04FE" w:rsidRDefault="00973092" w:rsidP="00973092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>W ramach stref rozwoju sportów zimowych i całorocznej strefy aktywnego wypoczynku (KCAW) dopuszcza się inne kierunki zagospodarowania od pokazanego na rysunku studium, zgodne z zasadami opisanymi w Rozdziale 12 studium.</w:t>
      </w:r>
    </w:p>
    <w:p w14:paraId="13061E8C" w14:textId="77777777" w:rsidR="00973092" w:rsidRDefault="00973092" w:rsidP="00FD04FE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 xml:space="preserve">W rozdziale 13  Stosowanie studium w praktyce w ust. 7 ustalono:  W celu zapewnienia elastyczności w stosowaniu ustaleń Studium zakłada się możliwość dookreślenia ustalonych w studium </w:t>
      </w:r>
      <w:r w:rsidRPr="00FD04FE">
        <w:rPr>
          <w:b/>
          <w:color w:val="000000" w:themeColor="text1"/>
          <w:u w:val="single"/>
        </w:rPr>
        <w:t>kierunków</w:t>
      </w:r>
      <w:r w:rsidRPr="00FD04FE">
        <w:rPr>
          <w:color w:val="000000" w:themeColor="text1"/>
        </w:rPr>
        <w:t xml:space="preserve"> i linii rozgraniczających terenów, ale tylko w uzasadnionych przypadkach wynikających z uwarunkowań ekonomiczno-społecznych, bądź środowiskowych, na etapie sporządzania miejscowych planów zagospodarowania przestrzennego.</w:t>
      </w:r>
    </w:p>
    <w:p w14:paraId="6CCE8E1D" w14:textId="77777777" w:rsidR="00903969" w:rsidRDefault="00903969" w:rsidP="00A40972">
      <w:pPr>
        <w:ind w:firstLine="180"/>
        <w:jc w:val="both"/>
        <w:rPr>
          <w:color w:val="000000" w:themeColor="text1"/>
        </w:rPr>
      </w:pPr>
      <w:r>
        <w:rPr>
          <w:color w:val="000000" w:themeColor="text1"/>
        </w:rPr>
        <w:t xml:space="preserve">Odnośnie projektowanego przełożenia cieku należy wskazać, iż w Rozdziale 1, (Definicje Studium), w ust. 4 </w:t>
      </w:r>
      <w:r w:rsidR="00A40972">
        <w:rPr>
          <w:color w:val="000000" w:themeColor="text1"/>
        </w:rPr>
        <w:t>ustalono</w:t>
      </w:r>
      <w:r>
        <w:rPr>
          <w:color w:val="000000" w:themeColor="text1"/>
        </w:rPr>
        <w:t>:</w:t>
      </w:r>
    </w:p>
    <w:p w14:paraId="4B2EE3A6" w14:textId="77777777" w:rsidR="00A40972" w:rsidRPr="00A40972" w:rsidRDefault="00A40972" w:rsidP="00A40972">
      <w:pPr>
        <w:ind w:firstLine="180"/>
        <w:jc w:val="both"/>
        <w:rPr>
          <w:i/>
          <w:color w:val="000000" w:themeColor="text1"/>
        </w:rPr>
      </w:pPr>
      <w:r w:rsidRPr="00A40972">
        <w:rPr>
          <w:i/>
          <w:color w:val="000000" w:themeColor="text1"/>
        </w:rPr>
        <w:t>„4.</w:t>
      </w:r>
      <w:r w:rsidRPr="00A40972">
        <w:rPr>
          <w:i/>
          <w:color w:val="000000" w:themeColor="text1"/>
        </w:rPr>
        <w:tab/>
        <w:t>Z uwagi na skalę rysunku oraz różnice w stopniu dokładności mapy topograficznej będącej podkładem rysunku studium, a map zasadniczych i ewidencyjnych będących podkładem przyszłych planów miejscowych, granice wyznaczonych terenów mogą ulegać zmianom. Dopuszczalne jest także alternatywn</w:t>
      </w:r>
      <w:r>
        <w:rPr>
          <w:i/>
          <w:color w:val="000000" w:themeColor="text1"/>
        </w:rPr>
        <w:t xml:space="preserve">e poprowadzenie dróg </w:t>
      </w:r>
      <w:r w:rsidRPr="00A40972">
        <w:rPr>
          <w:i/>
          <w:color w:val="000000" w:themeColor="text1"/>
        </w:rPr>
        <w:t>innych niż główne ciągi komunikacyjne, pod warunkiem zachowania ogólnego kierunku rozwoju przyjętego w Studium, zgodnie z ustaleniami Rozdziału 6.”</w:t>
      </w:r>
    </w:p>
    <w:p w14:paraId="60E02D8C" w14:textId="77777777" w:rsidR="008A59EF" w:rsidRDefault="008A59EF" w:rsidP="008A59EF">
      <w:pPr>
        <w:ind w:firstLine="180"/>
        <w:jc w:val="both"/>
        <w:rPr>
          <w:color w:val="000000" w:themeColor="text1"/>
        </w:rPr>
      </w:pPr>
      <w:r w:rsidRPr="008A59EF">
        <w:rPr>
          <w:color w:val="000000" w:themeColor="text1"/>
        </w:rPr>
        <w:t>W powyższym zakresie należy stwierdzić jednoznacznie, iż infrastruktura narciarska objęta wnioskiem - kolei linowej Polana Kotarz - Kotarz III faktycznie wykracza poza strefę C-02 w niewielkim zakresie. Mając na względzie stopień generalności ustaleń studium, które sporządzane jest w skali 1:10 000 na mapie topograficznej, która nie zawiera szczegółów terenowych, granic ewidencyjnych itd. poszerzenie strefy to fragment o długości 3,5 cm na 7 mm w skali rysunku, a powierzchniowo poszerzenie stanowi ok 1% powierzchni strefy ustalonej w studium.</w:t>
      </w:r>
      <w:r>
        <w:rPr>
          <w:color w:val="000000" w:themeColor="text1"/>
        </w:rPr>
        <w:t xml:space="preserve"> </w:t>
      </w:r>
      <w:r w:rsidRPr="00FD04FE">
        <w:rPr>
          <w:color w:val="000000" w:themeColor="text1"/>
        </w:rPr>
        <w:t xml:space="preserve">Wobec </w:t>
      </w:r>
      <w:r>
        <w:rPr>
          <w:color w:val="000000" w:themeColor="text1"/>
        </w:rPr>
        <w:t xml:space="preserve">wyżej przytoczonych ustaleń </w:t>
      </w:r>
      <w:r w:rsidRPr="008A59EF">
        <w:rPr>
          <w:color w:val="000000" w:themeColor="text1"/>
        </w:rPr>
        <w:t>niewielkie poszerzenie, wynikające z istotnej potrzeby aktualizacji założeń projektowych, mieści się w ramach ww. dopuszczenia. Należy wskazać, iż na etapie sporządzania projektu studium nie było możliwości przewidzenia wszystkich niezbędnych elementów inwestycji, dlatego, zamiast wprowadzenia do projektu studium jednoznacznych przeznaczeń wraz z wydzielonymi liniami rozgraniczającymi, dotyczącymi poszczególnych elementów inwestycji, zastosowano dopuszczenie planowanych inwestycji w ramach KCAW, jako jednolitą strefę powierzchniową, z możliwością doprecyzowania szczegółów inwestycji na etapie sporządzania miejscowego planu zagospodarowania przestrzennego.</w:t>
      </w:r>
    </w:p>
    <w:p w14:paraId="13403053" w14:textId="77777777" w:rsidR="00C76CD0" w:rsidRPr="00FD04FE" w:rsidRDefault="00C76CD0" w:rsidP="00FD04FE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 xml:space="preserve">Podnieść należy, że ustalenia </w:t>
      </w:r>
      <w:r w:rsidR="00462BEE">
        <w:rPr>
          <w:color w:val="000000" w:themeColor="text1"/>
        </w:rPr>
        <w:t xml:space="preserve">ZPI </w:t>
      </w:r>
      <w:r w:rsidRPr="00FD04FE">
        <w:rPr>
          <w:color w:val="000000" w:themeColor="text1"/>
        </w:rPr>
        <w:t xml:space="preserve">nie muszą być kopią zapisów studium, gdyż wówczas brak byłoby racjonalnego uzasadnienia rozróżniania studium i </w:t>
      </w:r>
      <w:r w:rsidR="00462BEE">
        <w:rPr>
          <w:color w:val="000000" w:themeColor="text1"/>
        </w:rPr>
        <w:t>ZPI</w:t>
      </w:r>
      <w:r w:rsidRPr="00FD04FE">
        <w:rPr>
          <w:color w:val="000000" w:themeColor="text1"/>
        </w:rPr>
        <w:t xml:space="preserve">, jako aktu władczo precyzującego ustalenia studium. </w:t>
      </w:r>
    </w:p>
    <w:p w14:paraId="208A992D" w14:textId="77777777" w:rsidR="00C76CD0" w:rsidRPr="00FD04FE" w:rsidRDefault="00C76CD0" w:rsidP="00FD04FE">
      <w:pPr>
        <w:ind w:firstLine="180"/>
        <w:jc w:val="both"/>
        <w:rPr>
          <w:color w:val="000000" w:themeColor="text1"/>
        </w:rPr>
      </w:pPr>
      <w:r w:rsidRPr="00FD04FE">
        <w:rPr>
          <w:color w:val="000000" w:themeColor="text1"/>
        </w:rPr>
        <w:t>Badanie zgodności planu ze studium nie może sprowadzać się do bezrefleksyjnego powielania postanowień studium w projekcie planu, ponieważ studium wiąże organ planistyczny co do ogólnych wytycznych, założeń polityki przestrzennej gminy i właśnie w tym kontekście postanowienia planu muszą być zgodne z założeniami studium. Ustalenia studium są przygotowywane dla wielu różnych obszarów i realizowane potem przez różne plany zagospodarowania przestrzennego (wyrok WSA w Gliwicach z dnia 7 maja 2021 r., II SA/Gl 125/21, CBOSA). Rada gminy, jako twórca polityki przestrzennej gminy, dokonuje autointerpretacji uchwalonego przez siebie studium w zakresie oceny projektu planu miejscowego. Stopień związania planów ustaleniami studium zależy zatem w dużym stopniu od brzmienia ustaleń studium. Jednym z założeń polityki przestrzennej gminy jest stopień związania planowania miejscowego przez ustalenia studium, który może być, w zależności od szczegółowości ustaleń studium - silniejszy lub słabszy (por. Z. Niewiadomski (red.), Planowanie i zagospodarowanie przestrzenne. Komentarz. Warszawa 2019, wyd. el./Legalis).</w:t>
      </w:r>
    </w:p>
    <w:p w14:paraId="00230F98" w14:textId="77777777" w:rsidR="00C76CD0" w:rsidRPr="00FD04FE" w:rsidRDefault="00C76CD0" w:rsidP="004C1CCF">
      <w:pPr>
        <w:ind w:left="180"/>
        <w:jc w:val="both"/>
        <w:rPr>
          <w:color w:val="000000" w:themeColor="text1"/>
        </w:rPr>
      </w:pPr>
    </w:p>
    <w:p w14:paraId="5C19EF31" w14:textId="77777777" w:rsidR="004C1CCF" w:rsidRPr="003C7FA8" w:rsidRDefault="004C1CCF" w:rsidP="004C1CCF">
      <w:pPr>
        <w:numPr>
          <w:ilvl w:val="0"/>
          <w:numId w:val="32"/>
        </w:numPr>
        <w:tabs>
          <w:tab w:val="num" w:pos="360"/>
        </w:tabs>
        <w:ind w:left="360" w:hanging="360"/>
        <w:jc w:val="both"/>
      </w:pPr>
      <w:r w:rsidRPr="003C7FA8">
        <w:rPr>
          <w:b/>
        </w:rPr>
        <w:t>Wnioski</w:t>
      </w:r>
      <w:r w:rsidRPr="004C1CCF">
        <w:rPr>
          <w:b/>
        </w:rPr>
        <w:t xml:space="preserve"> </w:t>
      </w:r>
    </w:p>
    <w:p w14:paraId="69FA14C0" w14:textId="77777777" w:rsidR="004C1CCF" w:rsidRPr="003C7FA8" w:rsidRDefault="004C1CCF" w:rsidP="004C1CCF">
      <w:pPr>
        <w:numPr>
          <w:ilvl w:val="0"/>
          <w:numId w:val="35"/>
        </w:numPr>
        <w:tabs>
          <w:tab w:val="clear" w:pos="720"/>
        </w:tabs>
        <w:ind w:left="709" w:hanging="709"/>
        <w:jc w:val="both"/>
      </w:pPr>
      <w:r w:rsidRPr="003C7FA8">
        <w:t xml:space="preserve">Do uchwały uchwalającej </w:t>
      </w:r>
      <w:r w:rsidR="00462BEE">
        <w:t xml:space="preserve">zintegrowany plan inwestycyjny </w:t>
      </w:r>
      <w:r w:rsidRPr="003C7FA8">
        <w:t xml:space="preserve">załącza się załączniki, tj.:  </w:t>
      </w:r>
    </w:p>
    <w:p w14:paraId="39FAEBD5" w14:textId="77777777" w:rsidR="0076782D" w:rsidRDefault="0076782D" w:rsidP="0076782D">
      <w:pPr>
        <w:ind w:left="720"/>
        <w:jc w:val="both"/>
      </w:pPr>
      <w:r>
        <w:t>1)</w:t>
      </w:r>
      <w:r>
        <w:tab/>
        <w:t xml:space="preserve">Załączniki Nr 1 i Nr 2, stanowiące rysunki planu, sporządzone na mapie w skali 1:2000 pochodzącej z państwowego zasobu geodezyjnego i kartograficznego, stanowiące integralną część uchwały; </w:t>
      </w:r>
    </w:p>
    <w:p w14:paraId="6A361B4D" w14:textId="77777777" w:rsidR="0076782D" w:rsidRDefault="0076782D" w:rsidP="0076782D">
      <w:pPr>
        <w:ind w:left="720"/>
        <w:jc w:val="both"/>
      </w:pPr>
      <w:r>
        <w:t>2)</w:t>
      </w:r>
      <w:r>
        <w:tab/>
        <w:t xml:space="preserve">Załącznik nr 3 – dane przestrzenne. </w:t>
      </w:r>
    </w:p>
    <w:p w14:paraId="38C23968" w14:textId="77777777" w:rsidR="0069798B" w:rsidRDefault="0069798B" w:rsidP="0076782D">
      <w:pPr>
        <w:numPr>
          <w:ilvl w:val="0"/>
          <w:numId w:val="35"/>
        </w:numPr>
        <w:tabs>
          <w:tab w:val="clear" w:pos="720"/>
        </w:tabs>
        <w:ind w:left="709" w:hanging="709"/>
        <w:jc w:val="both"/>
      </w:pPr>
      <w:r w:rsidRPr="00AC6199">
        <w:t xml:space="preserve">Realizacja ustaleń </w:t>
      </w:r>
      <w:r w:rsidR="004A0DD3">
        <w:t xml:space="preserve">projektu </w:t>
      </w:r>
      <w:r w:rsidR="0076782D">
        <w:t xml:space="preserve">planu </w:t>
      </w:r>
      <w:r>
        <w:t xml:space="preserve">nie spowoduje </w:t>
      </w:r>
      <w:r w:rsidR="00E969DF">
        <w:t xml:space="preserve">powstania znaczących negatywnych </w:t>
      </w:r>
      <w:r w:rsidRPr="00AC6199">
        <w:t xml:space="preserve">oddziaływań na środowisko. </w:t>
      </w:r>
      <w:r>
        <w:t xml:space="preserve">Przedmiotowe zainwestowanie </w:t>
      </w:r>
      <w:r w:rsidRPr="00AC6199">
        <w:t xml:space="preserve">nie </w:t>
      </w:r>
      <w:r>
        <w:t xml:space="preserve">będzie powodowało </w:t>
      </w:r>
      <w:r w:rsidRPr="00AC6199">
        <w:t>transgranicznego oddziaływania na</w:t>
      </w:r>
      <w:r>
        <w:t> </w:t>
      </w:r>
      <w:r w:rsidRPr="00AC6199">
        <w:t>środowisko.</w:t>
      </w:r>
    </w:p>
    <w:p w14:paraId="0E211BDB" w14:textId="77777777" w:rsidR="004C1CCF" w:rsidRDefault="004C1CCF" w:rsidP="004C1CCF">
      <w:pPr>
        <w:numPr>
          <w:ilvl w:val="0"/>
          <w:numId w:val="35"/>
        </w:numPr>
        <w:tabs>
          <w:tab w:val="clear" w:pos="720"/>
        </w:tabs>
        <w:ind w:left="709" w:hanging="709"/>
        <w:jc w:val="both"/>
      </w:pPr>
      <w:r w:rsidRPr="003C7FA8">
        <w:t xml:space="preserve">Przedkładany do uchwalenia projekt nie narusza przepisów odrębnych i nie pozostaje w sprzeczności z interesem publicznym oraz uwzględnia wymogi ochrony środowiska, zatem tworzy podstawę do realizacji celów, o których mowa w uzasadnieniu. </w:t>
      </w:r>
    </w:p>
    <w:p w14:paraId="27366891" w14:textId="77777777" w:rsidR="005073B3" w:rsidRPr="0037748A" w:rsidRDefault="005073B3" w:rsidP="005073B3">
      <w:pPr>
        <w:jc w:val="both"/>
      </w:pPr>
    </w:p>
    <w:p w14:paraId="6D564B81" w14:textId="77777777" w:rsidR="005073B3" w:rsidRPr="0037748A" w:rsidRDefault="005073B3" w:rsidP="004C1CCF">
      <w:pPr>
        <w:numPr>
          <w:ilvl w:val="0"/>
          <w:numId w:val="32"/>
        </w:numPr>
        <w:jc w:val="both"/>
        <w:rPr>
          <w:b/>
        </w:rPr>
      </w:pPr>
      <w:r w:rsidRPr="0037748A">
        <w:rPr>
          <w:b/>
        </w:rPr>
        <w:t>Sposób realizacji wymogów wynikających z art. 1 ust. 2-4 ustawy o planowaniu i zagospodarowaniu przestrzennym:</w:t>
      </w:r>
    </w:p>
    <w:p w14:paraId="229B82FC" w14:textId="77777777" w:rsidR="009B5EED" w:rsidRPr="0037748A" w:rsidRDefault="009B5EED" w:rsidP="009B5EED">
      <w:pPr>
        <w:jc w:val="both"/>
      </w:pPr>
    </w:p>
    <w:p w14:paraId="42FCBF69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Wymagania ładu przestrzennego, w tym urbanistyki i architektury</w:t>
      </w:r>
    </w:p>
    <w:p w14:paraId="7547EC05" w14:textId="77777777" w:rsidR="009B5EED" w:rsidRPr="0037748A" w:rsidRDefault="0076782D" w:rsidP="009B5EED">
      <w:pPr>
        <w:jc w:val="both"/>
      </w:pPr>
      <w:r>
        <w:t xml:space="preserve">ZPI </w:t>
      </w:r>
      <w:r w:rsidR="009B5EED">
        <w:t>w §4 ust. 1 i 4</w:t>
      </w:r>
      <w:r w:rsidR="009B5EED" w:rsidRPr="0037748A">
        <w:t xml:space="preserve"> zawiera ustalenia dotyczące zasad ochrony i kształtowania ładu przestrz</w:t>
      </w:r>
      <w:r w:rsidR="009B5EED">
        <w:t>ennego, natomiast w Rozdziale 3</w:t>
      </w:r>
      <w:r w:rsidR="009B5EED" w:rsidRPr="0037748A">
        <w:t xml:space="preserve"> </w:t>
      </w:r>
      <w:r w:rsidR="009B5EED">
        <w:t xml:space="preserve">planu </w:t>
      </w:r>
      <w:r w:rsidR="009B5EED" w:rsidRPr="0037748A">
        <w:t xml:space="preserve">znajdują się ustalenia dotyczące zasad kształtowania zabudowy oraz wskaźniki zagospodarowania ustalone dla </w:t>
      </w:r>
      <w:r w:rsidR="009B5EED">
        <w:t>poszczególnych terenów.</w:t>
      </w:r>
      <w:r w:rsidR="009B5EED" w:rsidRPr="0037748A">
        <w:t xml:space="preserve"> Ustalenia te zapewniają uwzględnienie w </w:t>
      </w:r>
      <w:r w:rsidR="00462BEE">
        <w:t xml:space="preserve">ZPI </w:t>
      </w:r>
      <w:r w:rsidR="009B5EED" w:rsidRPr="0037748A">
        <w:t>wymagań ładu przestrzennego, w tym urbanistyki i architektury.</w:t>
      </w:r>
    </w:p>
    <w:p w14:paraId="63366397" w14:textId="77777777" w:rsidR="009B5EED" w:rsidRPr="0037748A" w:rsidRDefault="009B5EED" w:rsidP="009B5EED">
      <w:pPr>
        <w:jc w:val="both"/>
      </w:pPr>
    </w:p>
    <w:p w14:paraId="389787B9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Walory architektoniczne i krajobrazowe</w:t>
      </w:r>
    </w:p>
    <w:p w14:paraId="283EA551" w14:textId="77777777" w:rsidR="009B5EED" w:rsidRPr="0037748A" w:rsidRDefault="0076782D" w:rsidP="009B5EED">
      <w:pPr>
        <w:jc w:val="both"/>
      </w:pPr>
      <w:r>
        <w:t xml:space="preserve">ZPI </w:t>
      </w:r>
      <w:r w:rsidR="009B5EED">
        <w:t xml:space="preserve"> w §4 ust. 1</w:t>
      </w:r>
      <w:r w:rsidR="00AD5968">
        <w:t>, 2</w:t>
      </w:r>
      <w:r w:rsidR="009B5EED">
        <w:t xml:space="preserve"> i 4 </w:t>
      </w:r>
      <w:r w:rsidR="009B5EED" w:rsidRPr="0037748A">
        <w:t xml:space="preserve">zawiera ustalenia dotyczące zasad ochrony i kształtowania ładu przestrzennego, </w:t>
      </w:r>
      <w:r w:rsidR="009B5EED">
        <w:t xml:space="preserve">wraz z zasadami </w:t>
      </w:r>
      <w:r w:rsidR="009B5EED" w:rsidRPr="0037748A">
        <w:t>ochrony środowiska, przyrody i krajob</w:t>
      </w:r>
      <w:r w:rsidR="009B5EED">
        <w:t>razu kulturowego. W rozdziale 3</w:t>
      </w:r>
      <w:r w:rsidR="009B5EED" w:rsidRPr="0037748A">
        <w:t xml:space="preserve"> </w:t>
      </w:r>
      <w:r w:rsidR="009B5EED">
        <w:t>planu</w:t>
      </w:r>
      <w:r w:rsidR="009B5EED" w:rsidRPr="0037748A">
        <w:t xml:space="preserve"> znajdują się ustalenia dotyczące zasad kształtowania zabudowy oraz wskaźniki zagospodarowania poszczególnych terenów. Wyżej wymienione ustalenia zapewniają uwzględnienie w planie </w:t>
      </w:r>
      <w:r w:rsidR="00E61D20">
        <w:t xml:space="preserve">zintegrowanym </w:t>
      </w:r>
      <w:r w:rsidR="009B5EED" w:rsidRPr="0037748A">
        <w:t>walorów architektonicznych i krajobrazowych.</w:t>
      </w:r>
    </w:p>
    <w:p w14:paraId="0658D77E" w14:textId="77777777" w:rsidR="009B5EED" w:rsidRPr="0037748A" w:rsidRDefault="009B5EED" w:rsidP="009B5EED">
      <w:pPr>
        <w:jc w:val="both"/>
      </w:pPr>
    </w:p>
    <w:p w14:paraId="194F9FB1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Wymagania ochrony środowiska, w tym gospodarowania wodami i ochrony gruntów rolnych i leśnych </w:t>
      </w:r>
    </w:p>
    <w:p w14:paraId="1EAE1581" w14:textId="77777777" w:rsidR="009B5EED" w:rsidRPr="0037748A" w:rsidRDefault="0076782D" w:rsidP="009B5EED">
      <w:pPr>
        <w:jc w:val="both"/>
      </w:pPr>
      <w:r>
        <w:t xml:space="preserve">ZPI </w:t>
      </w:r>
      <w:r w:rsidR="009B5EED">
        <w:t xml:space="preserve"> w §4 ust. 2</w:t>
      </w:r>
      <w:r w:rsidR="000D43D3">
        <w:t xml:space="preserve"> pkt 2</w:t>
      </w:r>
      <w:r w:rsidR="009B5EED">
        <w:t xml:space="preserve"> </w:t>
      </w:r>
      <w:r w:rsidR="009B5EED" w:rsidRPr="0037748A">
        <w:t xml:space="preserve">zawiera ustalenia dotyczące zasad ochrony </w:t>
      </w:r>
      <w:r w:rsidR="009B5EED">
        <w:t>środowiska, przyrody i krajobrazu kulturowego</w:t>
      </w:r>
      <w:r w:rsidR="009B5EED" w:rsidRPr="0037748A">
        <w:t>, odnoszące się m.in. do gospodarowania wodami.</w:t>
      </w:r>
    </w:p>
    <w:p w14:paraId="177BC54A" w14:textId="77777777" w:rsidR="009B5EED" w:rsidRPr="0037748A" w:rsidRDefault="009B5EED" w:rsidP="009B5EED">
      <w:pPr>
        <w:jc w:val="both"/>
      </w:pPr>
      <w:r>
        <w:t xml:space="preserve">Przedmiotowy </w:t>
      </w:r>
      <w:r w:rsidR="00C833FC">
        <w:t xml:space="preserve">obszar, ze względu na przyjęte przeznaczenia terenów wymagał </w:t>
      </w:r>
      <w:r w:rsidR="0076782D">
        <w:t xml:space="preserve">uzyskanie </w:t>
      </w:r>
      <w:r>
        <w:t>zgody</w:t>
      </w:r>
      <w:r w:rsidRPr="0037748A">
        <w:t xml:space="preserve">, o której mowa w art. 7 </w:t>
      </w:r>
      <w:r>
        <w:t xml:space="preserve">ustawy </w:t>
      </w:r>
      <w:r w:rsidRPr="0037748A">
        <w:t xml:space="preserve">z dnia </w:t>
      </w:r>
      <w:r>
        <w:t xml:space="preserve">3 lutego 1995 </w:t>
      </w:r>
      <w:r w:rsidRPr="0037748A">
        <w:t xml:space="preserve">o ochronie gruntów rolnych i leśnych (tekst jednolity, Dz.U. z </w:t>
      </w:r>
      <w:r w:rsidR="00E61D20">
        <w:t>2024</w:t>
      </w:r>
      <w:r>
        <w:t xml:space="preserve"> </w:t>
      </w:r>
      <w:r w:rsidRPr="0037748A">
        <w:t xml:space="preserve">r., poz. </w:t>
      </w:r>
      <w:r w:rsidR="00E61D20">
        <w:t>82</w:t>
      </w:r>
      <w:r w:rsidRPr="0037748A">
        <w:t>) na zmianę przezn</w:t>
      </w:r>
      <w:r>
        <w:t>aczenia gruntów leśnych na cele nierolnicze i nieleśne</w:t>
      </w:r>
      <w:r w:rsidRPr="0037748A">
        <w:t>.</w:t>
      </w:r>
    </w:p>
    <w:p w14:paraId="024C700B" w14:textId="77777777" w:rsidR="009B5EED" w:rsidRPr="0037748A" w:rsidRDefault="009B5EED" w:rsidP="009B5EED">
      <w:pPr>
        <w:jc w:val="both"/>
      </w:pPr>
    </w:p>
    <w:p w14:paraId="49730666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Wymagania ochrony dziedzictwa kulturowego i zabytków oraz dóbr kultury współczesnej </w:t>
      </w:r>
    </w:p>
    <w:p w14:paraId="5CC95DEF" w14:textId="77777777" w:rsidR="009B5EED" w:rsidRPr="0037748A" w:rsidRDefault="0076782D" w:rsidP="009B5EED">
      <w:pPr>
        <w:jc w:val="both"/>
      </w:pPr>
      <w:r>
        <w:t>ZPI</w:t>
      </w:r>
      <w:r w:rsidR="009B5EED" w:rsidRPr="0037748A">
        <w:t xml:space="preserve"> uwzględnia ochronę </w:t>
      </w:r>
      <w:r w:rsidR="009B5EED">
        <w:t xml:space="preserve">dziedzictwa kulturowego i zabytków oraz dóbr kultury współczesnej. W obszarze opracowania </w:t>
      </w:r>
      <w:r w:rsidR="00614E33">
        <w:t xml:space="preserve">nie </w:t>
      </w:r>
      <w:r w:rsidR="009B5EED">
        <w:t xml:space="preserve">występują obiekty </w:t>
      </w:r>
      <w:r w:rsidR="00AD5968">
        <w:t>wpisane do rejestru zabytków</w:t>
      </w:r>
      <w:r w:rsidR="00614E33">
        <w:t>, bądź do gminnej ewidencji zabytków</w:t>
      </w:r>
      <w:r>
        <w:t>.</w:t>
      </w:r>
      <w:r w:rsidR="00E61D20">
        <w:t xml:space="preserve"> </w:t>
      </w:r>
      <w:r w:rsidR="009B5EED" w:rsidRPr="0037748A">
        <w:t>Przedmiotowy projekt planu został uzgodniony pozytywnie z Wojewódzkim Konserwatorem Zabytków.</w:t>
      </w:r>
    </w:p>
    <w:p w14:paraId="3425735D" w14:textId="77777777" w:rsidR="009B5EED" w:rsidRPr="0037748A" w:rsidRDefault="009B5EED" w:rsidP="009B5EED">
      <w:pPr>
        <w:jc w:val="both"/>
      </w:pPr>
    </w:p>
    <w:p w14:paraId="1BC792F3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Wymagania ochrony zdrowia oraz bezpieczeństwa ludzi i mienia, a także potrzeby osób niepełnosprawnych </w:t>
      </w:r>
    </w:p>
    <w:p w14:paraId="525D37C9" w14:textId="77777777" w:rsidR="009B5EED" w:rsidRDefault="0076782D" w:rsidP="009B5EED">
      <w:pPr>
        <w:jc w:val="both"/>
      </w:pPr>
      <w:r>
        <w:t xml:space="preserve">ZPI </w:t>
      </w:r>
      <w:r w:rsidR="009B5EED">
        <w:t xml:space="preserve"> </w:t>
      </w:r>
      <w:r w:rsidR="009B5EED" w:rsidRPr="0037748A">
        <w:t xml:space="preserve">zawiera </w:t>
      </w:r>
      <w:r w:rsidR="009B5EED">
        <w:t xml:space="preserve">rozwiązania </w:t>
      </w:r>
      <w:r w:rsidR="009B5EED" w:rsidRPr="0037748A">
        <w:t xml:space="preserve">odnoszące się m.in. do zagadnień związanych z ochroną zdrowia oraz bezpieczeństwem ludzi i mienia. Potrzeby osób niepełnosprawnych w zakresie zabezpieczenia odpowiedniej liczby miejsc postojowych zostały w </w:t>
      </w:r>
      <w:r w:rsidR="00462BEE">
        <w:t xml:space="preserve">ZPI </w:t>
      </w:r>
      <w:r w:rsidR="009B5EED" w:rsidRPr="0037748A">
        <w:t xml:space="preserve">uwzględnione </w:t>
      </w:r>
      <w:r w:rsidR="009B5EED">
        <w:t>dla poszczególnych terenów</w:t>
      </w:r>
      <w:r w:rsidR="009B5EED" w:rsidRPr="0037748A">
        <w:t>.</w:t>
      </w:r>
    </w:p>
    <w:p w14:paraId="5D320D1C" w14:textId="77777777" w:rsidR="000D43D3" w:rsidRPr="0037748A" w:rsidRDefault="000D43D3" w:rsidP="009B5EED">
      <w:pPr>
        <w:jc w:val="both"/>
      </w:pPr>
    </w:p>
    <w:p w14:paraId="642DC502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Walory ekonomiczne przestrzeni</w:t>
      </w:r>
    </w:p>
    <w:p w14:paraId="4AEBD5C3" w14:textId="77777777" w:rsidR="009B5EED" w:rsidRPr="0037748A" w:rsidRDefault="0076782D" w:rsidP="009B5EED">
      <w:pPr>
        <w:jc w:val="both"/>
      </w:pPr>
      <w:r>
        <w:t>ZPI,</w:t>
      </w:r>
      <w:r w:rsidR="009B5EED">
        <w:t xml:space="preserve"> </w:t>
      </w:r>
      <w:r w:rsidR="009B5EED" w:rsidRPr="0037748A">
        <w:t xml:space="preserve">poprzez ustalenia w rozdziale </w:t>
      </w:r>
      <w:r w:rsidR="009B5EED">
        <w:t xml:space="preserve">3 </w:t>
      </w:r>
      <w:r w:rsidR="009B5EED" w:rsidRPr="0037748A">
        <w:t xml:space="preserve">uchwały dotyczącym przeznaczenia terenów oraz optymalnych wskaźników zagospodarowania </w:t>
      </w:r>
      <w:r w:rsidR="00E969DF">
        <w:t xml:space="preserve">terenów </w:t>
      </w:r>
      <w:r w:rsidR="009B5EED" w:rsidRPr="0037748A">
        <w:t>i kształtowania zabudowy</w:t>
      </w:r>
      <w:r w:rsidR="009B5EED">
        <w:t xml:space="preserve">, </w:t>
      </w:r>
      <w:r w:rsidR="009B5EED" w:rsidRPr="0037748A">
        <w:t xml:space="preserve"> uwzględnia walory ekonomiczne przestrzeni</w:t>
      </w:r>
      <w:r w:rsidR="009B5EED">
        <w:t>.</w:t>
      </w:r>
      <w:r w:rsidR="009B5EED" w:rsidRPr="0037748A">
        <w:t xml:space="preserve"> </w:t>
      </w:r>
    </w:p>
    <w:p w14:paraId="5474733A" w14:textId="77777777" w:rsidR="009B5EED" w:rsidRPr="0037748A" w:rsidRDefault="009B5EED" w:rsidP="009B5EED">
      <w:pPr>
        <w:jc w:val="both"/>
      </w:pPr>
    </w:p>
    <w:p w14:paraId="12756CA9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Prawo własności</w:t>
      </w:r>
    </w:p>
    <w:p w14:paraId="3DD65B26" w14:textId="77777777" w:rsidR="009B5EED" w:rsidRDefault="009B5EED" w:rsidP="009B5EED">
      <w:pPr>
        <w:jc w:val="both"/>
      </w:pPr>
      <w:r w:rsidRPr="0037748A">
        <w:t>Ustalenia</w:t>
      </w:r>
      <w:r w:rsidR="0076782D">
        <w:t xml:space="preserve"> ZPI </w:t>
      </w:r>
      <w:r w:rsidRPr="0037748A">
        <w:t xml:space="preserve">oraz przeznaczenie </w:t>
      </w:r>
      <w:r>
        <w:t xml:space="preserve">terenów </w:t>
      </w:r>
      <w:r w:rsidRPr="0037748A">
        <w:t>uwzględnia poszanowanie prawa własności.</w:t>
      </w:r>
      <w:r w:rsidRPr="004C1CCF">
        <w:t xml:space="preserve"> </w:t>
      </w:r>
    </w:p>
    <w:p w14:paraId="63738CC8" w14:textId="77777777" w:rsidR="006F473C" w:rsidRPr="0037748A" w:rsidRDefault="006F473C" w:rsidP="009B5EED">
      <w:pPr>
        <w:jc w:val="both"/>
      </w:pPr>
    </w:p>
    <w:p w14:paraId="62ECB589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Potrzeby obronności i bezpieczeństwa państwa</w:t>
      </w:r>
    </w:p>
    <w:p w14:paraId="2DFD43A7" w14:textId="77777777" w:rsidR="009B5EED" w:rsidRPr="00DD39A0" w:rsidRDefault="0076782D" w:rsidP="009B5EED">
      <w:pPr>
        <w:jc w:val="both"/>
      </w:pPr>
      <w:r>
        <w:t>ZPI</w:t>
      </w:r>
      <w:r w:rsidR="009B5EED">
        <w:t xml:space="preserve"> </w:t>
      </w:r>
      <w:r w:rsidR="009B5EED" w:rsidRPr="0037748A">
        <w:t>został sporządzony z zapewnieniem wymogów bezpieczeństwa i obronności państwa.</w:t>
      </w:r>
      <w:r>
        <w:t xml:space="preserve"> Na obszarze ZPI </w:t>
      </w:r>
      <w:r w:rsidR="009B5EED">
        <w:t xml:space="preserve">nie występują </w:t>
      </w:r>
      <w:r w:rsidR="009B5EED" w:rsidRPr="00DD39A0">
        <w:t>budowle i urządzenia infrastruktury obrony cywilnej.</w:t>
      </w:r>
    </w:p>
    <w:p w14:paraId="6819334F" w14:textId="77777777" w:rsidR="009B5EED" w:rsidRPr="0037748A" w:rsidRDefault="009B5EED" w:rsidP="009B5EED">
      <w:pPr>
        <w:jc w:val="both"/>
      </w:pPr>
    </w:p>
    <w:p w14:paraId="29D24F24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Potrzeby interesu publicznego</w:t>
      </w:r>
    </w:p>
    <w:p w14:paraId="0432F212" w14:textId="77777777" w:rsidR="009B5EED" w:rsidRPr="0037748A" w:rsidRDefault="0076782D" w:rsidP="009B5EED">
      <w:pPr>
        <w:jc w:val="both"/>
      </w:pPr>
      <w:r>
        <w:t>ZPI</w:t>
      </w:r>
      <w:r w:rsidR="009B5EED" w:rsidRPr="0037748A">
        <w:t xml:space="preserve"> nie obejmuje terenów przestrzeni publi</w:t>
      </w:r>
      <w:r w:rsidR="000D43D3">
        <w:t>cznych</w:t>
      </w:r>
      <w:r w:rsidR="009B5EED" w:rsidRPr="0037748A">
        <w:t xml:space="preserve">. Natomiast </w:t>
      </w:r>
      <w:r w:rsidR="009B5EED">
        <w:t xml:space="preserve">plan został sporządzony </w:t>
      </w:r>
      <w:r w:rsidR="009B5EED" w:rsidRPr="0037748A">
        <w:t>w poszanowaniu interesu społecznego i publicznego.</w:t>
      </w:r>
    </w:p>
    <w:p w14:paraId="317D55C9" w14:textId="77777777" w:rsidR="009B5EED" w:rsidRPr="0037748A" w:rsidRDefault="009B5EED" w:rsidP="009B5EED">
      <w:pPr>
        <w:jc w:val="both"/>
      </w:pPr>
    </w:p>
    <w:p w14:paraId="3050D12B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Potrzeby w zakresie rozwoju infrastruktury technicznej, w szczególności sieci szerokopasmowych </w:t>
      </w:r>
    </w:p>
    <w:p w14:paraId="27752D99" w14:textId="77777777" w:rsidR="009B5EED" w:rsidRPr="0037748A" w:rsidRDefault="0076782D" w:rsidP="009B5EED">
      <w:pPr>
        <w:jc w:val="both"/>
      </w:pPr>
      <w:r>
        <w:t xml:space="preserve">ZPI </w:t>
      </w:r>
      <w:r w:rsidR="009B5EED">
        <w:t xml:space="preserve"> </w:t>
      </w:r>
      <w:r w:rsidR="009B5EED" w:rsidRPr="0037748A">
        <w:t>w</w:t>
      </w:r>
      <w:r w:rsidR="009B5EED">
        <w:t xml:space="preserve"> §4 ust. 6 reguluje zasady </w:t>
      </w:r>
      <w:r w:rsidR="009B5EED" w:rsidRPr="0037748A">
        <w:t>modernizacji, rozbudowy i budowy systemów infrastruktury technicznej</w:t>
      </w:r>
      <w:r w:rsidR="009B5EED">
        <w:t xml:space="preserve"> oraz </w:t>
      </w:r>
      <w:r w:rsidR="009B5EED" w:rsidRPr="0037748A">
        <w:t xml:space="preserve">zawiera ustalenia dotyczące </w:t>
      </w:r>
      <w:r w:rsidR="000D43D3">
        <w:t>telekomunikacji (§4 ust. 6 pkt 7 i 10</w:t>
      </w:r>
      <w:r w:rsidR="009B5EED">
        <w:t>)</w:t>
      </w:r>
      <w:r w:rsidR="009B5EED" w:rsidRPr="0037748A">
        <w:t>.</w:t>
      </w:r>
    </w:p>
    <w:p w14:paraId="55630B4A" w14:textId="77777777" w:rsidR="009B5EED" w:rsidRPr="0037748A" w:rsidRDefault="009B5EED" w:rsidP="009B5EED">
      <w:pPr>
        <w:jc w:val="both"/>
      </w:pPr>
    </w:p>
    <w:p w14:paraId="53B50560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Zapewnienie udziału społeczeństwa w pracach nad </w:t>
      </w:r>
      <w:r w:rsidR="00462BEE">
        <w:rPr>
          <w:u w:val="single"/>
        </w:rPr>
        <w:t>ZPI</w:t>
      </w:r>
      <w:r w:rsidRPr="0037748A">
        <w:rPr>
          <w:u w:val="single"/>
        </w:rPr>
        <w:t xml:space="preserve">, w tym przy użyciu środków komunikacji elektronicznej. Zachowanie jawności i przejrzystości procedur planistycznych </w:t>
      </w:r>
    </w:p>
    <w:p w14:paraId="629C1880" w14:textId="77777777" w:rsidR="009B5EED" w:rsidRPr="0037748A" w:rsidRDefault="009B5EED" w:rsidP="009B5EED">
      <w:pPr>
        <w:jc w:val="both"/>
      </w:pPr>
      <w:r>
        <w:t xml:space="preserve">Wójt Gminy </w:t>
      </w:r>
      <w:r w:rsidR="00614E33">
        <w:t>Brenna</w:t>
      </w:r>
      <w:r w:rsidR="00AD5968">
        <w:t xml:space="preserve"> </w:t>
      </w:r>
      <w:r w:rsidRPr="0037748A">
        <w:t xml:space="preserve">na każdym etapie procedury planistycznej dotyczącej </w:t>
      </w:r>
      <w:r w:rsidR="0076782D">
        <w:t>ZPI</w:t>
      </w:r>
      <w:r w:rsidRPr="0037748A">
        <w:t xml:space="preserve"> zapewnia jawność i przejrzystość ww. procedury. W szczególności dotyczy to etapów związanych z udziałem społeczeństwa.</w:t>
      </w:r>
      <w:r>
        <w:t xml:space="preserve"> Szerzej powyższe zostało opisane w rozdziale II niniejszego uzasadnienia.</w:t>
      </w:r>
    </w:p>
    <w:p w14:paraId="1964E488" w14:textId="77777777" w:rsidR="009B5EED" w:rsidRPr="0037748A" w:rsidRDefault="009B5EED" w:rsidP="009B5EED">
      <w:pPr>
        <w:jc w:val="both"/>
        <w:rPr>
          <w:u w:val="single"/>
        </w:rPr>
      </w:pPr>
    </w:p>
    <w:p w14:paraId="4E9FFCD0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Potrzebę zapewnienia odpowiedniej ilości i jakości wody, do celów zaopatrzenia ludności </w:t>
      </w:r>
    </w:p>
    <w:p w14:paraId="6AB2955F" w14:textId="77777777" w:rsidR="009B5EED" w:rsidRPr="0037748A" w:rsidRDefault="00B761B2" w:rsidP="009B5EED">
      <w:pPr>
        <w:jc w:val="both"/>
      </w:pPr>
      <w:r>
        <w:t>ZPI</w:t>
      </w:r>
      <w:r w:rsidR="009B5EED">
        <w:t xml:space="preserve"> </w:t>
      </w:r>
      <w:r w:rsidR="00614E33">
        <w:t>w §4 ust. 6</w:t>
      </w:r>
      <w:r w:rsidR="009B5EED">
        <w:t xml:space="preserve"> pkt 1 </w:t>
      </w:r>
      <w:r w:rsidR="009B5EED" w:rsidRPr="0037748A">
        <w:t>zawiera ustalenia dotyczące zasad zaopatrzenia w wodę, które przełożą się na zapewnienie odp</w:t>
      </w:r>
      <w:r w:rsidR="009B5EED">
        <w:t xml:space="preserve">owiedniej ilości i jakości wody. </w:t>
      </w:r>
    </w:p>
    <w:p w14:paraId="6019473C" w14:textId="77777777" w:rsidR="009B5EED" w:rsidRPr="0037748A" w:rsidRDefault="009B5EED" w:rsidP="009B5EED">
      <w:pPr>
        <w:jc w:val="both"/>
      </w:pPr>
    </w:p>
    <w:p w14:paraId="44CEADF3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>Zachowanie równowagi, przy</w:t>
      </w:r>
      <w:r w:rsidR="00E969DF">
        <w:rPr>
          <w:u w:val="single"/>
        </w:rPr>
        <w:t xml:space="preserve"> ustalaniu przeznaczenia terenów </w:t>
      </w:r>
      <w:r w:rsidRPr="0037748A">
        <w:rPr>
          <w:u w:val="single"/>
        </w:rPr>
        <w:t>lub określaniu potencjalnego sposobu zagospo</w:t>
      </w:r>
      <w:r w:rsidR="00E969DF">
        <w:rPr>
          <w:u w:val="single"/>
        </w:rPr>
        <w:t>darowania i korzystania z terenów</w:t>
      </w:r>
      <w:r w:rsidRPr="0037748A">
        <w:rPr>
          <w:u w:val="single"/>
        </w:rPr>
        <w:t xml:space="preserve">, między interesem publicznym a interesami prywatnymi </w:t>
      </w:r>
    </w:p>
    <w:p w14:paraId="47F4255C" w14:textId="77777777" w:rsidR="009B5EED" w:rsidRPr="0037748A" w:rsidRDefault="009B5EED" w:rsidP="009B5EED">
      <w:pPr>
        <w:jc w:val="both"/>
      </w:pPr>
      <w:r w:rsidRPr="0037748A">
        <w:t>Przy ustalaniu przeznacze</w:t>
      </w:r>
      <w:r w:rsidR="00E969DF">
        <w:t>nia terenów</w:t>
      </w:r>
      <w:r w:rsidRPr="0037748A">
        <w:t xml:space="preserve"> lub określaniu potencjalnego sposobu zagospod</w:t>
      </w:r>
      <w:r w:rsidR="00E969DF">
        <w:t xml:space="preserve">arowania i korzystania z terenów </w:t>
      </w:r>
      <w:r w:rsidRPr="0037748A">
        <w:t>zachowano równowagę między interesem publicznym</w:t>
      </w:r>
      <w:r>
        <w:t>,</w:t>
      </w:r>
      <w:r w:rsidR="00614E33">
        <w:t xml:space="preserve"> a interesami prywatnymi</w:t>
      </w:r>
      <w:r w:rsidRPr="0037748A">
        <w:t xml:space="preserve">. Ustalone w planie przeznaczenie </w:t>
      </w:r>
      <w:r>
        <w:t xml:space="preserve">terenów </w:t>
      </w:r>
      <w:r w:rsidRPr="0037748A">
        <w:t xml:space="preserve">i sposoby </w:t>
      </w:r>
      <w:r>
        <w:t xml:space="preserve">ich </w:t>
      </w:r>
      <w:r w:rsidRPr="0037748A">
        <w:t>zagospodarowania uwzględniają ten fakt.</w:t>
      </w:r>
    </w:p>
    <w:p w14:paraId="7C4A0B57" w14:textId="77777777" w:rsidR="009B5EED" w:rsidRPr="0037748A" w:rsidRDefault="00C833FC" w:rsidP="009B5EED">
      <w:pPr>
        <w:jc w:val="both"/>
      </w:pPr>
      <w:r>
        <w:t>N</w:t>
      </w:r>
      <w:r w:rsidR="009B5EED">
        <w:t xml:space="preserve">a </w:t>
      </w:r>
      <w:r w:rsidR="009B5EED" w:rsidRPr="0037748A">
        <w:t xml:space="preserve">etapie </w:t>
      </w:r>
      <w:r w:rsidR="00B761B2">
        <w:t xml:space="preserve">konsultacji społecznych </w:t>
      </w:r>
      <w:r w:rsidR="009B5EED" w:rsidRPr="0037748A">
        <w:t xml:space="preserve">projektu </w:t>
      </w:r>
      <w:r w:rsidR="00B761B2">
        <w:t xml:space="preserve">ZPI </w:t>
      </w:r>
      <w:r w:rsidR="00614E33">
        <w:t xml:space="preserve">również </w:t>
      </w:r>
      <w:r w:rsidR="009B5EED" w:rsidRPr="0037748A">
        <w:t xml:space="preserve">nie wpłynęły żadne uwagi. Można więc przyjąć, i istniejący i planowany sposób użytkowania i zagospodarowania omawianego </w:t>
      </w:r>
      <w:r>
        <w:t xml:space="preserve">obszaru pozwoli zachować </w:t>
      </w:r>
      <w:r w:rsidR="009B5EED" w:rsidRPr="0037748A">
        <w:t>równowagę między interesem publicznym, a interesami prywatnymi.</w:t>
      </w:r>
    </w:p>
    <w:p w14:paraId="3FA20F67" w14:textId="77777777" w:rsidR="009B5EED" w:rsidRPr="0037748A" w:rsidRDefault="009B5EED" w:rsidP="009B5EED">
      <w:pPr>
        <w:jc w:val="both"/>
      </w:pPr>
    </w:p>
    <w:p w14:paraId="4735B391" w14:textId="77777777" w:rsidR="009B5EED" w:rsidRPr="0037748A" w:rsidRDefault="009B5EED" w:rsidP="009B5EED">
      <w:pPr>
        <w:numPr>
          <w:ilvl w:val="0"/>
          <w:numId w:val="30"/>
        </w:numPr>
        <w:jc w:val="both"/>
        <w:rPr>
          <w:u w:val="single"/>
        </w:rPr>
      </w:pPr>
      <w:r w:rsidRPr="0037748A">
        <w:rPr>
          <w:u w:val="single"/>
        </w:rPr>
        <w:t xml:space="preserve">Wymagania ładu przestrzennego, efektywnego gospodarowania przestrzenią oraz walorów ekonomicznych przestrzeni, w przypadku sytuowania nowej zabudowy </w:t>
      </w:r>
    </w:p>
    <w:p w14:paraId="723690A6" w14:textId="77777777" w:rsidR="009B5EED" w:rsidRPr="0037748A" w:rsidRDefault="00B761B2" w:rsidP="009B5EED">
      <w:pPr>
        <w:jc w:val="both"/>
      </w:pPr>
      <w:r>
        <w:t xml:space="preserve">ZPI </w:t>
      </w:r>
      <w:r w:rsidR="009B5EED" w:rsidRPr="0037748A">
        <w:t xml:space="preserve">ustala zasady, parametry i wskaźniki zagospodarowania terenów oraz kształtowania zabudowy, co ma na celu kształtowania ładu przestrzennego w tej części </w:t>
      </w:r>
      <w:r w:rsidR="009B5EED">
        <w:t>gminy</w:t>
      </w:r>
      <w:r w:rsidR="009B5EED" w:rsidRPr="0037748A">
        <w:t>.</w:t>
      </w:r>
    </w:p>
    <w:p w14:paraId="32581B61" w14:textId="77777777" w:rsidR="009B5EED" w:rsidRPr="0037748A" w:rsidRDefault="009B5EED" w:rsidP="009B5EED">
      <w:pPr>
        <w:jc w:val="both"/>
      </w:pPr>
      <w:r w:rsidRPr="0037748A">
        <w:t>Dopuszcz</w:t>
      </w:r>
      <w:r w:rsidR="00AD5968">
        <w:t xml:space="preserve">ona ustaleniami zabudowa </w:t>
      </w:r>
      <w:r w:rsidRPr="0037748A">
        <w:t xml:space="preserve">przyczyni się do efektywnego wykorzystania terenu </w:t>
      </w:r>
      <w:r w:rsidR="000506AF">
        <w:t>góry Kotarz pod tereny sportu i rekreacji</w:t>
      </w:r>
      <w:r w:rsidRPr="0037748A">
        <w:t>, uwzględniając tym samym walory ekonomiczne przestrzeni</w:t>
      </w:r>
      <w:r w:rsidR="00C833FC">
        <w:t>, a także wymogi dotyczące ochrony środowiska</w:t>
      </w:r>
      <w:r w:rsidRPr="0037748A">
        <w:t>.</w:t>
      </w:r>
    </w:p>
    <w:p w14:paraId="791F2171" w14:textId="77777777" w:rsidR="005073B3" w:rsidRPr="0037748A" w:rsidRDefault="005073B3" w:rsidP="005073B3">
      <w:pPr>
        <w:jc w:val="both"/>
      </w:pPr>
    </w:p>
    <w:p w14:paraId="3A52D7A6" w14:textId="77777777" w:rsidR="005073B3" w:rsidRPr="0037748A" w:rsidRDefault="005073B3" w:rsidP="005073B3">
      <w:pPr>
        <w:numPr>
          <w:ilvl w:val="0"/>
          <w:numId w:val="29"/>
        </w:numPr>
        <w:jc w:val="both"/>
        <w:rPr>
          <w:b/>
        </w:rPr>
      </w:pPr>
      <w:r w:rsidRPr="0037748A">
        <w:rPr>
          <w:b/>
        </w:rPr>
        <w:t>Zgodność z wynikami analizy, o której mowa w art. 32 ust. 1, wraz datą uchwały rady gminy, o której mowa w art. 32 ust. 2 ustawy o planowaniu i zagospodarowaniu przestrzennym.</w:t>
      </w:r>
    </w:p>
    <w:p w14:paraId="1727CEDA" w14:textId="77777777" w:rsidR="005073B3" w:rsidRPr="002A37C7" w:rsidRDefault="005073B3" w:rsidP="002A37C7">
      <w:pPr>
        <w:ind w:left="180"/>
        <w:jc w:val="both"/>
      </w:pPr>
      <w:r w:rsidRPr="0037748A">
        <w:rPr>
          <w:color w:val="000000"/>
        </w:rPr>
        <w:t xml:space="preserve">Procedura sporządzenia niniejszego projektu </w:t>
      </w:r>
      <w:r w:rsidR="00B761B2">
        <w:rPr>
          <w:color w:val="000000"/>
        </w:rPr>
        <w:t>ZPI</w:t>
      </w:r>
      <w:r w:rsidRPr="0037748A">
        <w:rPr>
          <w:color w:val="000000"/>
        </w:rPr>
        <w:t xml:space="preserve"> została rozpoczęta w celu </w:t>
      </w:r>
      <w:r w:rsidR="008A59EF">
        <w:rPr>
          <w:color w:val="000000"/>
        </w:rPr>
        <w:t>dopuszczenia rozbudowy KCAW</w:t>
      </w:r>
      <w:r w:rsidR="002A37C7" w:rsidRPr="004A0DD3">
        <w:t>.</w:t>
      </w:r>
    </w:p>
    <w:p w14:paraId="6D3748F9" w14:textId="77777777" w:rsidR="00B25381" w:rsidRDefault="00B25381" w:rsidP="00860544">
      <w:pPr>
        <w:ind w:firstLine="360"/>
        <w:jc w:val="both"/>
        <w:rPr>
          <w:color w:val="000000" w:themeColor="text1"/>
        </w:rPr>
      </w:pPr>
      <w:r w:rsidRPr="00860544">
        <w:rPr>
          <w:bCs/>
          <w:color w:val="000000" w:themeColor="text1"/>
        </w:rPr>
        <w:t>P</w:t>
      </w:r>
      <w:r w:rsidR="005073B3" w:rsidRPr="00860544">
        <w:rPr>
          <w:bCs/>
          <w:color w:val="000000" w:themeColor="text1"/>
        </w:rPr>
        <w:t xml:space="preserve">rzedmiotowy projekt </w:t>
      </w:r>
      <w:r w:rsidR="00B761B2">
        <w:rPr>
          <w:bCs/>
          <w:color w:val="000000" w:themeColor="text1"/>
        </w:rPr>
        <w:t xml:space="preserve">ZPI </w:t>
      </w:r>
      <w:r w:rsidR="005073B3" w:rsidRPr="00860544">
        <w:rPr>
          <w:color w:val="000000" w:themeColor="text1"/>
        </w:rPr>
        <w:t xml:space="preserve">jest zgodny z </w:t>
      </w:r>
      <w:r w:rsidR="00860544" w:rsidRPr="00860544">
        <w:rPr>
          <w:color w:val="000000" w:themeColor="text1"/>
        </w:rPr>
        <w:t xml:space="preserve">polityką przestrzenną </w:t>
      </w:r>
      <w:r w:rsidR="009B5EED">
        <w:rPr>
          <w:color w:val="000000" w:themeColor="text1"/>
        </w:rPr>
        <w:t xml:space="preserve">Gminy </w:t>
      </w:r>
      <w:r w:rsidR="00614E33">
        <w:rPr>
          <w:color w:val="000000" w:themeColor="text1"/>
        </w:rPr>
        <w:t>Brenna</w:t>
      </w:r>
      <w:r w:rsidR="005073B3" w:rsidRPr="00860544">
        <w:rPr>
          <w:color w:val="000000" w:themeColor="text1"/>
        </w:rPr>
        <w:t xml:space="preserve">, zwłaszcza, że jest on zgodny z ustaleniami Studium uwarunkowań i kierunków zagospodarowania przestrzennego </w:t>
      </w:r>
      <w:r w:rsidR="009B5EED">
        <w:rPr>
          <w:color w:val="000000" w:themeColor="text1"/>
        </w:rPr>
        <w:t xml:space="preserve">Gminy </w:t>
      </w:r>
      <w:r w:rsidR="00614E33">
        <w:rPr>
          <w:color w:val="000000" w:themeColor="text1"/>
        </w:rPr>
        <w:t>Brenna</w:t>
      </w:r>
      <w:r w:rsidR="009B5EED">
        <w:rPr>
          <w:color w:val="000000" w:themeColor="text1"/>
        </w:rPr>
        <w:t xml:space="preserve"> i </w:t>
      </w:r>
      <w:r w:rsidR="00764465" w:rsidRPr="00860544">
        <w:rPr>
          <w:color w:val="000000" w:themeColor="text1"/>
        </w:rPr>
        <w:t xml:space="preserve">stanowi kontynuację zrównoważonego rozwoju </w:t>
      </w:r>
      <w:r w:rsidR="009B5EED">
        <w:rPr>
          <w:color w:val="000000" w:themeColor="text1"/>
        </w:rPr>
        <w:t>Gminy</w:t>
      </w:r>
      <w:r w:rsidR="00764465" w:rsidRPr="00860544">
        <w:rPr>
          <w:color w:val="000000" w:themeColor="text1"/>
        </w:rPr>
        <w:t>.</w:t>
      </w:r>
      <w:r w:rsidR="005E4407" w:rsidRPr="00860544">
        <w:rPr>
          <w:color w:val="000000" w:themeColor="text1"/>
        </w:rPr>
        <w:t xml:space="preserve"> </w:t>
      </w:r>
      <w:r w:rsidR="009B5EED">
        <w:rPr>
          <w:bCs/>
          <w:color w:val="000000" w:themeColor="text1"/>
        </w:rPr>
        <w:t xml:space="preserve">Gmina </w:t>
      </w:r>
      <w:r w:rsidR="00614E33">
        <w:rPr>
          <w:bCs/>
          <w:color w:val="000000" w:themeColor="text1"/>
        </w:rPr>
        <w:t>Brenna</w:t>
      </w:r>
      <w:r w:rsidR="009B5EED">
        <w:rPr>
          <w:bCs/>
          <w:color w:val="000000" w:themeColor="text1"/>
        </w:rPr>
        <w:t xml:space="preserve"> </w:t>
      </w:r>
      <w:r w:rsidR="00643085" w:rsidRPr="00643085">
        <w:rPr>
          <w:bCs/>
          <w:color w:val="000000" w:themeColor="text1"/>
        </w:rPr>
        <w:t xml:space="preserve">uchwałą nr LXI/495/24 z dnia 26 lutego 2024 r. </w:t>
      </w:r>
      <w:r w:rsidR="00643085">
        <w:rPr>
          <w:bCs/>
          <w:color w:val="000000" w:themeColor="text1"/>
        </w:rPr>
        <w:t xml:space="preserve">przyjęła ocenę </w:t>
      </w:r>
      <w:r w:rsidR="00643085" w:rsidRPr="00643085">
        <w:rPr>
          <w:bCs/>
          <w:color w:val="000000" w:themeColor="text1"/>
        </w:rPr>
        <w:t>w sprawie aktualności studium uwarunkowań zagospodarowania przestrzennego gminy Brenna oraz miejscowych planów zagospodarowania przestrzennego gminy</w:t>
      </w:r>
      <w:r w:rsidR="00D80098">
        <w:rPr>
          <w:color w:val="000000" w:themeColor="text1"/>
        </w:rPr>
        <w:t xml:space="preserve">. </w:t>
      </w:r>
      <w:r w:rsidR="009B5EED">
        <w:rPr>
          <w:color w:val="000000" w:themeColor="text1"/>
        </w:rPr>
        <w:t xml:space="preserve">Należy wskazać, iż </w:t>
      </w:r>
      <w:r w:rsidR="00643085">
        <w:rPr>
          <w:color w:val="000000" w:themeColor="text1"/>
        </w:rPr>
        <w:t>zgodnie z powyższym dokumentem Gmina</w:t>
      </w:r>
      <w:r w:rsidR="009B5EED">
        <w:rPr>
          <w:color w:val="000000" w:themeColor="text1"/>
        </w:rPr>
        <w:t xml:space="preserve"> </w:t>
      </w:r>
      <w:r w:rsidR="00614E33">
        <w:rPr>
          <w:color w:val="000000" w:themeColor="text1"/>
        </w:rPr>
        <w:t>Brenna</w:t>
      </w:r>
      <w:r w:rsidR="009B5EED">
        <w:rPr>
          <w:color w:val="000000" w:themeColor="text1"/>
        </w:rPr>
        <w:t xml:space="preserve"> aktualizuje obowiązujące plany miejscowe </w:t>
      </w:r>
      <w:r w:rsidR="0009412A">
        <w:rPr>
          <w:color w:val="000000" w:themeColor="text1"/>
        </w:rPr>
        <w:t>w miar</w:t>
      </w:r>
      <w:r w:rsidR="00643085">
        <w:rPr>
          <w:color w:val="000000" w:themeColor="text1"/>
        </w:rPr>
        <w:t>ę możliwości finansowych gminy, natomiast koszty sporządzenia ZPI leżą po stronie inwestora.</w:t>
      </w:r>
    </w:p>
    <w:p w14:paraId="7CF7791B" w14:textId="77777777" w:rsidR="00054E99" w:rsidRPr="00860544" w:rsidRDefault="00054E99" w:rsidP="00860544">
      <w:pPr>
        <w:ind w:firstLine="360"/>
        <w:jc w:val="both"/>
        <w:rPr>
          <w:bCs/>
          <w:color w:val="000000" w:themeColor="text1"/>
        </w:rPr>
      </w:pPr>
    </w:p>
    <w:p w14:paraId="3CEDFC5E" w14:textId="77777777" w:rsidR="005073B3" w:rsidRPr="0037748A" w:rsidRDefault="005073B3" w:rsidP="005073B3">
      <w:pPr>
        <w:numPr>
          <w:ilvl w:val="0"/>
          <w:numId w:val="29"/>
        </w:numPr>
        <w:jc w:val="both"/>
      </w:pPr>
      <w:r w:rsidRPr="0037748A">
        <w:rPr>
          <w:b/>
        </w:rPr>
        <w:t>Wpływ na finanse publiczne, w tym budżet gminy</w:t>
      </w:r>
    </w:p>
    <w:p w14:paraId="10F769DC" w14:textId="77777777" w:rsidR="006B5C1B" w:rsidRPr="00860544" w:rsidRDefault="00764465" w:rsidP="00D80098">
      <w:pPr>
        <w:ind w:firstLine="360"/>
        <w:jc w:val="both"/>
      </w:pPr>
      <w:r>
        <w:t xml:space="preserve">Szacuje się, że </w:t>
      </w:r>
      <w:r w:rsidR="00AD5968">
        <w:t xml:space="preserve">Gmina </w:t>
      </w:r>
      <w:r>
        <w:t xml:space="preserve">może odnieść zysk finansowy z tytułu podatku </w:t>
      </w:r>
      <w:r w:rsidR="00D80098">
        <w:t>od przyszłych obiektów, które powstaną na obszarze objętym opracowaniem</w:t>
      </w:r>
      <w:r w:rsidR="00643085">
        <w:t xml:space="preserve">, a sposób realizacji i finansowania poszczególnych obiektów i urządzeń infrastruktury </w:t>
      </w:r>
      <w:r w:rsidR="00E61D20">
        <w:t xml:space="preserve">został </w:t>
      </w:r>
      <w:r w:rsidR="00643085">
        <w:t xml:space="preserve">ustalony w umowie urbanistycznej. </w:t>
      </w:r>
    </w:p>
    <w:sectPr w:rsidR="006B5C1B" w:rsidRPr="00860544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BB7DA" w14:textId="77777777" w:rsidR="00220D10" w:rsidRDefault="00220D10">
      <w:r>
        <w:separator/>
      </w:r>
    </w:p>
  </w:endnote>
  <w:endnote w:type="continuationSeparator" w:id="0">
    <w:p w14:paraId="5B5C4D15" w14:textId="77777777" w:rsidR="00220D10" w:rsidRDefault="00220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Times New Roman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1333A" w14:textId="77777777" w:rsidR="00B50B2D" w:rsidRDefault="00B50B2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170026" w14:textId="77777777" w:rsidR="00B50B2D" w:rsidRDefault="00B50B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199CE" w14:textId="77777777" w:rsidR="00B50B2D" w:rsidRDefault="00B50B2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57D0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5063D0B" w14:textId="77777777" w:rsidR="00B50B2D" w:rsidRDefault="00B50B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9E6F9" w14:textId="77777777" w:rsidR="00220D10" w:rsidRDefault="00220D10">
      <w:r>
        <w:separator/>
      </w:r>
    </w:p>
  </w:footnote>
  <w:footnote w:type="continuationSeparator" w:id="0">
    <w:p w14:paraId="0B628CD3" w14:textId="77777777" w:rsidR="00220D10" w:rsidRDefault="00220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1463"/>
    <w:multiLevelType w:val="hybridMultilevel"/>
    <w:tmpl w:val="A8462642"/>
    <w:lvl w:ilvl="0" w:tplc="CE30B8C6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33F38"/>
    <w:multiLevelType w:val="hybridMultilevel"/>
    <w:tmpl w:val="1E0AD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6770"/>
    <w:multiLevelType w:val="hybridMultilevel"/>
    <w:tmpl w:val="337098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9F700D"/>
    <w:multiLevelType w:val="hybridMultilevel"/>
    <w:tmpl w:val="A2181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85206"/>
    <w:multiLevelType w:val="hybridMultilevel"/>
    <w:tmpl w:val="DF02CED8"/>
    <w:lvl w:ilvl="0" w:tplc="6D7476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4529"/>
    <w:multiLevelType w:val="hybridMultilevel"/>
    <w:tmpl w:val="CC241A30"/>
    <w:lvl w:ilvl="0" w:tplc="0415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6E4EAC"/>
    <w:multiLevelType w:val="hybridMultilevel"/>
    <w:tmpl w:val="56BCD0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97D83"/>
    <w:multiLevelType w:val="hybridMultilevel"/>
    <w:tmpl w:val="1D48D536"/>
    <w:lvl w:ilvl="0" w:tplc="512ED21C">
      <w:start w:val="7"/>
      <w:numFmt w:val="lowerLetter"/>
      <w:pStyle w:val="pauza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8" w15:restartNumberingAfterBreak="0">
    <w:nsid w:val="244C3B97"/>
    <w:multiLevelType w:val="hybridMultilevel"/>
    <w:tmpl w:val="901E65A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95269AF"/>
    <w:multiLevelType w:val="hybridMultilevel"/>
    <w:tmpl w:val="BA946658"/>
    <w:lvl w:ilvl="0" w:tplc="D1A64F5E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1" w15:restartNumberingAfterBreak="0">
    <w:nsid w:val="2D60665F"/>
    <w:multiLevelType w:val="hybridMultilevel"/>
    <w:tmpl w:val="09BA93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D5B67"/>
    <w:multiLevelType w:val="hybridMultilevel"/>
    <w:tmpl w:val="3618C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03AD9"/>
    <w:multiLevelType w:val="hybridMultilevel"/>
    <w:tmpl w:val="B3925656"/>
    <w:lvl w:ilvl="0" w:tplc="88A838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86541E"/>
    <w:multiLevelType w:val="hybridMultilevel"/>
    <w:tmpl w:val="8F148B98"/>
    <w:lvl w:ilvl="0" w:tplc="FB825B7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90362A"/>
    <w:multiLevelType w:val="hybridMultilevel"/>
    <w:tmpl w:val="4068302E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43C32B8"/>
    <w:multiLevelType w:val="hybridMultilevel"/>
    <w:tmpl w:val="9050C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C1081"/>
    <w:multiLevelType w:val="hybridMultilevel"/>
    <w:tmpl w:val="4308DC88"/>
    <w:lvl w:ilvl="0" w:tplc="B1E67124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7F33607"/>
    <w:multiLevelType w:val="hybridMultilevel"/>
    <w:tmpl w:val="6E88BF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173C8"/>
    <w:multiLevelType w:val="hybridMultilevel"/>
    <w:tmpl w:val="40881396"/>
    <w:lvl w:ilvl="0" w:tplc="9E0465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C3802C6"/>
    <w:multiLevelType w:val="hybridMultilevel"/>
    <w:tmpl w:val="6E88BF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A5B97"/>
    <w:multiLevelType w:val="hybridMultilevel"/>
    <w:tmpl w:val="4DD67D02"/>
    <w:lvl w:ilvl="0" w:tplc="9384A5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77A80"/>
    <w:multiLevelType w:val="hybridMultilevel"/>
    <w:tmpl w:val="C688CA08"/>
    <w:lvl w:ilvl="0" w:tplc="ABE86CFC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40E00C7C"/>
    <w:multiLevelType w:val="hybridMultilevel"/>
    <w:tmpl w:val="38E0767A"/>
    <w:lvl w:ilvl="0" w:tplc="04150011">
      <w:start w:val="1"/>
      <w:numFmt w:val="decimal"/>
      <w:lvlText w:val="%1)"/>
      <w:lvlJc w:val="left"/>
      <w:pPr>
        <w:tabs>
          <w:tab w:val="num" w:pos="5321"/>
        </w:tabs>
        <w:ind w:left="53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4367EB"/>
    <w:multiLevelType w:val="singleLevel"/>
    <w:tmpl w:val="1E1A1E10"/>
    <w:lvl w:ilvl="0">
      <w:start w:val="1"/>
      <w:numFmt w:val="decimal"/>
      <w:lvlText w:val="%1)"/>
      <w:legacy w:legacy="1" w:legacySpace="0" w:legacyIndent="360"/>
      <w:lvlJc w:val="left"/>
      <w:rPr>
        <w:rFonts w:ascii="Arial" w:hAnsi="Arial" w:cs="Arial" w:hint="default"/>
        <w:color w:val="auto"/>
      </w:rPr>
    </w:lvl>
  </w:abstractNum>
  <w:abstractNum w:abstractNumId="25" w15:restartNumberingAfterBreak="0">
    <w:nsid w:val="455A5FBE"/>
    <w:multiLevelType w:val="hybridMultilevel"/>
    <w:tmpl w:val="7AC08504"/>
    <w:lvl w:ilvl="0" w:tplc="E4563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5F6403D"/>
    <w:multiLevelType w:val="hybridMultilevel"/>
    <w:tmpl w:val="62B2B572"/>
    <w:lvl w:ilvl="0" w:tplc="F1A6F7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22970"/>
    <w:multiLevelType w:val="hybridMultilevel"/>
    <w:tmpl w:val="DB722DC0"/>
    <w:lvl w:ilvl="0" w:tplc="C70CB46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51E68"/>
    <w:multiLevelType w:val="hybridMultilevel"/>
    <w:tmpl w:val="4FC47ABE"/>
    <w:lvl w:ilvl="0" w:tplc="5504D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6D747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00000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6E7907"/>
    <w:multiLevelType w:val="hybridMultilevel"/>
    <w:tmpl w:val="3F9233BA"/>
    <w:lvl w:ilvl="0" w:tplc="BE4010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623A9"/>
    <w:multiLevelType w:val="hybridMultilevel"/>
    <w:tmpl w:val="76787850"/>
    <w:lvl w:ilvl="0" w:tplc="951E265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D341E"/>
    <w:multiLevelType w:val="hybridMultilevel"/>
    <w:tmpl w:val="E04C3DD2"/>
    <w:lvl w:ilvl="0" w:tplc="6796774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8F65C4"/>
    <w:multiLevelType w:val="hybridMultilevel"/>
    <w:tmpl w:val="94E0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9070A"/>
    <w:multiLevelType w:val="singleLevel"/>
    <w:tmpl w:val="2CC4B3F8"/>
    <w:lvl w:ilvl="0">
      <w:start w:val="1"/>
      <w:numFmt w:val="bullet"/>
      <w:pStyle w:val="kropka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</w:abstractNum>
  <w:abstractNum w:abstractNumId="34" w15:restartNumberingAfterBreak="0">
    <w:nsid w:val="6A38335B"/>
    <w:multiLevelType w:val="multilevel"/>
    <w:tmpl w:val="514EB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134"/>
        </w:tabs>
        <w:ind w:left="1134" w:hanging="284"/>
      </w:pPr>
      <w:rPr>
        <w:b w:val="0"/>
        <w:bCs w:val="0"/>
        <w:i w:val="0"/>
        <w:iCs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20"/>
        <w:szCs w:val="20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BB976ED"/>
    <w:multiLevelType w:val="hybridMultilevel"/>
    <w:tmpl w:val="51884F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F6E59"/>
    <w:multiLevelType w:val="hybridMultilevel"/>
    <w:tmpl w:val="3EA472D6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77B81CD5"/>
    <w:multiLevelType w:val="hybridMultilevel"/>
    <w:tmpl w:val="78BC4F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3131B"/>
    <w:multiLevelType w:val="hybridMultilevel"/>
    <w:tmpl w:val="4DD67D02"/>
    <w:lvl w:ilvl="0" w:tplc="9384A5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FB6E7F"/>
    <w:multiLevelType w:val="hybridMultilevel"/>
    <w:tmpl w:val="AADC4522"/>
    <w:lvl w:ilvl="0" w:tplc="04150011">
      <w:start w:val="1"/>
      <w:numFmt w:val="decimal"/>
      <w:lvlText w:val="%1)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  <w:rPr>
        <w:rFonts w:cs="Times New Roman"/>
      </w:rPr>
    </w:lvl>
  </w:abstractNum>
  <w:num w:numId="1" w16cid:durableId="1331253227">
    <w:abstractNumId w:val="7"/>
  </w:num>
  <w:num w:numId="2" w16cid:durableId="215700120">
    <w:abstractNumId w:val="33"/>
  </w:num>
  <w:num w:numId="3" w16cid:durableId="166293596">
    <w:abstractNumId w:val="10"/>
  </w:num>
  <w:num w:numId="4" w16cid:durableId="1369144322">
    <w:abstractNumId w:val="20"/>
  </w:num>
  <w:num w:numId="5" w16cid:durableId="289366691">
    <w:abstractNumId w:val="38"/>
  </w:num>
  <w:num w:numId="6" w16cid:durableId="1348365455">
    <w:abstractNumId w:val="14"/>
  </w:num>
  <w:num w:numId="7" w16cid:durableId="1593003041">
    <w:abstractNumId w:val="35"/>
  </w:num>
  <w:num w:numId="8" w16cid:durableId="2030641600">
    <w:abstractNumId w:val="22"/>
  </w:num>
  <w:num w:numId="9" w16cid:durableId="631131704">
    <w:abstractNumId w:val="5"/>
  </w:num>
  <w:num w:numId="10" w16cid:durableId="452678845">
    <w:abstractNumId w:val="15"/>
  </w:num>
  <w:num w:numId="11" w16cid:durableId="138351718">
    <w:abstractNumId w:val="8"/>
  </w:num>
  <w:num w:numId="12" w16cid:durableId="1562060494">
    <w:abstractNumId w:val="27"/>
  </w:num>
  <w:num w:numId="13" w16cid:durableId="492836242">
    <w:abstractNumId w:val="11"/>
  </w:num>
  <w:num w:numId="14" w16cid:durableId="361710280">
    <w:abstractNumId w:val="21"/>
  </w:num>
  <w:num w:numId="15" w16cid:durableId="809516228">
    <w:abstractNumId w:val="4"/>
  </w:num>
  <w:num w:numId="16" w16cid:durableId="499538506">
    <w:abstractNumId w:val="26"/>
  </w:num>
  <w:num w:numId="17" w16cid:durableId="1592737285">
    <w:abstractNumId w:val="28"/>
  </w:num>
  <w:num w:numId="18" w16cid:durableId="1782407706">
    <w:abstractNumId w:val="17"/>
  </w:num>
  <w:num w:numId="19" w16cid:durableId="286470951">
    <w:abstractNumId w:val="1"/>
  </w:num>
  <w:num w:numId="20" w16cid:durableId="623467142">
    <w:abstractNumId w:val="6"/>
  </w:num>
  <w:num w:numId="21" w16cid:durableId="491264621">
    <w:abstractNumId w:val="2"/>
  </w:num>
  <w:num w:numId="22" w16cid:durableId="514079890">
    <w:abstractNumId w:val="12"/>
  </w:num>
  <w:num w:numId="23" w16cid:durableId="778452742">
    <w:abstractNumId w:val="19"/>
  </w:num>
  <w:num w:numId="24" w16cid:durableId="1755275436">
    <w:abstractNumId w:val="37"/>
  </w:num>
  <w:num w:numId="25" w16cid:durableId="1093163711">
    <w:abstractNumId w:val="31"/>
  </w:num>
  <w:num w:numId="26" w16cid:durableId="1995645345">
    <w:abstractNumId w:val="18"/>
  </w:num>
  <w:num w:numId="27" w16cid:durableId="1491680193">
    <w:abstractNumId w:val="0"/>
  </w:num>
  <w:num w:numId="28" w16cid:durableId="1085228046">
    <w:abstractNumId w:val="32"/>
  </w:num>
  <w:num w:numId="29" w16cid:durableId="927343703">
    <w:abstractNumId w:val="29"/>
  </w:num>
  <w:num w:numId="30" w16cid:durableId="321541052">
    <w:abstractNumId w:val="16"/>
  </w:num>
  <w:num w:numId="31" w16cid:durableId="763572984">
    <w:abstractNumId w:val="3"/>
  </w:num>
  <w:num w:numId="32" w16cid:durableId="2011640555">
    <w:abstractNumId w:val="9"/>
  </w:num>
  <w:num w:numId="33" w16cid:durableId="395589010">
    <w:abstractNumId w:val="23"/>
  </w:num>
  <w:num w:numId="34" w16cid:durableId="1258713169">
    <w:abstractNumId w:val="39"/>
  </w:num>
  <w:num w:numId="35" w16cid:durableId="696124497">
    <w:abstractNumId w:val="25"/>
  </w:num>
  <w:num w:numId="36" w16cid:durableId="1400010433">
    <w:abstractNumId w:val="36"/>
  </w:num>
  <w:num w:numId="37" w16cid:durableId="1248420316">
    <w:abstractNumId w:val="34"/>
  </w:num>
  <w:num w:numId="38" w16cid:durableId="1706835116">
    <w:abstractNumId w:val="24"/>
  </w:num>
  <w:num w:numId="39" w16cid:durableId="1489856982">
    <w:abstractNumId w:val="30"/>
  </w:num>
  <w:num w:numId="40" w16cid:durableId="71573849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F8F"/>
    <w:rsid w:val="00010075"/>
    <w:rsid w:val="00020315"/>
    <w:rsid w:val="000209B5"/>
    <w:rsid w:val="0002150F"/>
    <w:rsid w:val="0002439B"/>
    <w:rsid w:val="00031FEC"/>
    <w:rsid w:val="00037710"/>
    <w:rsid w:val="000506AF"/>
    <w:rsid w:val="000509E5"/>
    <w:rsid w:val="000527DD"/>
    <w:rsid w:val="00054E99"/>
    <w:rsid w:val="00056FB3"/>
    <w:rsid w:val="00062865"/>
    <w:rsid w:val="00071F7F"/>
    <w:rsid w:val="000752CD"/>
    <w:rsid w:val="00080264"/>
    <w:rsid w:val="0008354E"/>
    <w:rsid w:val="0008500E"/>
    <w:rsid w:val="00091CCA"/>
    <w:rsid w:val="0009412A"/>
    <w:rsid w:val="000A1C60"/>
    <w:rsid w:val="000C450F"/>
    <w:rsid w:val="000C70A1"/>
    <w:rsid w:val="000D081B"/>
    <w:rsid w:val="000D43D3"/>
    <w:rsid w:val="000D57BD"/>
    <w:rsid w:val="000D5C3F"/>
    <w:rsid w:val="000F0A7F"/>
    <w:rsid w:val="000F52E2"/>
    <w:rsid w:val="001027E0"/>
    <w:rsid w:val="00102F77"/>
    <w:rsid w:val="00110C8B"/>
    <w:rsid w:val="0011796D"/>
    <w:rsid w:val="0012382C"/>
    <w:rsid w:val="0013465E"/>
    <w:rsid w:val="00136A22"/>
    <w:rsid w:val="00140787"/>
    <w:rsid w:val="00142BA9"/>
    <w:rsid w:val="00144B97"/>
    <w:rsid w:val="00155A23"/>
    <w:rsid w:val="001644DB"/>
    <w:rsid w:val="00173765"/>
    <w:rsid w:val="00173A1B"/>
    <w:rsid w:val="001821E5"/>
    <w:rsid w:val="00185B71"/>
    <w:rsid w:val="001862D8"/>
    <w:rsid w:val="00191022"/>
    <w:rsid w:val="00192D92"/>
    <w:rsid w:val="00196CDD"/>
    <w:rsid w:val="00196E35"/>
    <w:rsid w:val="001C3D01"/>
    <w:rsid w:val="001D1F75"/>
    <w:rsid w:val="001D38FD"/>
    <w:rsid w:val="001D4130"/>
    <w:rsid w:val="001D7410"/>
    <w:rsid w:val="001F4234"/>
    <w:rsid w:val="001F475F"/>
    <w:rsid w:val="00214958"/>
    <w:rsid w:val="00220D10"/>
    <w:rsid w:val="0022276A"/>
    <w:rsid w:val="00223369"/>
    <w:rsid w:val="00227C4A"/>
    <w:rsid w:val="00231815"/>
    <w:rsid w:val="002350AC"/>
    <w:rsid w:val="00246B89"/>
    <w:rsid w:val="0026358D"/>
    <w:rsid w:val="00266C1C"/>
    <w:rsid w:val="0026728A"/>
    <w:rsid w:val="0027196A"/>
    <w:rsid w:val="00272042"/>
    <w:rsid w:val="00274A50"/>
    <w:rsid w:val="0027598C"/>
    <w:rsid w:val="00286BCC"/>
    <w:rsid w:val="00291B5E"/>
    <w:rsid w:val="002A37C7"/>
    <w:rsid w:val="002A555D"/>
    <w:rsid w:val="002A6CA1"/>
    <w:rsid w:val="002B1DA2"/>
    <w:rsid w:val="002B55C4"/>
    <w:rsid w:val="002B5CE4"/>
    <w:rsid w:val="002B60D4"/>
    <w:rsid w:val="002B6932"/>
    <w:rsid w:val="002C0421"/>
    <w:rsid w:val="002C4310"/>
    <w:rsid w:val="002C4499"/>
    <w:rsid w:val="002E0148"/>
    <w:rsid w:val="002E271E"/>
    <w:rsid w:val="002F06AB"/>
    <w:rsid w:val="002F5E2B"/>
    <w:rsid w:val="003028A4"/>
    <w:rsid w:val="00304B02"/>
    <w:rsid w:val="00312910"/>
    <w:rsid w:val="00321FC2"/>
    <w:rsid w:val="003221EB"/>
    <w:rsid w:val="00327CA7"/>
    <w:rsid w:val="0033271E"/>
    <w:rsid w:val="00335D97"/>
    <w:rsid w:val="00337DA4"/>
    <w:rsid w:val="00343DE5"/>
    <w:rsid w:val="00354EEF"/>
    <w:rsid w:val="00360041"/>
    <w:rsid w:val="0037748A"/>
    <w:rsid w:val="00382ABB"/>
    <w:rsid w:val="003A4215"/>
    <w:rsid w:val="003A64CF"/>
    <w:rsid w:val="003B2400"/>
    <w:rsid w:val="003B7115"/>
    <w:rsid w:val="003C0D36"/>
    <w:rsid w:val="003C2438"/>
    <w:rsid w:val="003C4984"/>
    <w:rsid w:val="003D3140"/>
    <w:rsid w:val="003E4ACE"/>
    <w:rsid w:val="00407633"/>
    <w:rsid w:val="004077B6"/>
    <w:rsid w:val="004137D3"/>
    <w:rsid w:val="00415691"/>
    <w:rsid w:val="0041763D"/>
    <w:rsid w:val="00424FAB"/>
    <w:rsid w:val="00432FBE"/>
    <w:rsid w:val="00434BD4"/>
    <w:rsid w:val="00441CC6"/>
    <w:rsid w:val="00450398"/>
    <w:rsid w:val="00450E71"/>
    <w:rsid w:val="00462A0B"/>
    <w:rsid w:val="00462BEE"/>
    <w:rsid w:val="00462EB9"/>
    <w:rsid w:val="00473CF1"/>
    <w:rsid w:val="004745E6"/>
    <w:rsid w:val="00474BB8"/>
    <w:rsid w:val="0048158F"/>
    <w:rsid w:val="0049315A"/>
    <w:rsid w:val="0049773C"/>
    <w:rsid w:val="004978DD"/>
    <w:rsid w:val="004A030D"/>
    <w:rsid w:val="004A0DD3"/>
    <w:rsid w:val="004A3B73"/>
    <w:rsid w:val="004A40FA"/>
    <w:rsid w:val="004A5E49"/>
    <w:rsid w:val="004B1EC8"/>
    <w:rsid w:val="004B54A4"/>
    <w:rsid w:val="004C0459"/>
    <w:rsid w:val="004C0603"/>
    <w:rsid w:val="004C1CCF"/>
    <w:rsid w:val="004C4983"/>
    <w:rsid w:val="004C61D5"/>
    <w:rsid w:val="004C7A4C"/>
    <w:rsid w:val="004D1B79"/>
    <w:rsid w:val="004D4539"/>
    <w:rsid w:val="004D49C5"/>
    <w:rsid w:val="004F1C6F"/>
    <w:rsid w:val="004F2567"/>
    <w:rsid w:val="0050230D"/>
    <w:rsid w:val="005073B3"/>
    <w:rsid w:val="0051601C"/>
    <w:rsid w:val="00517558"/>
    <w:rsid w:val="00534CAC"/>
    <w:rsid w:val="0054349A"/>
    <w:rsid w:val="005531D7"/>
    <w:rsid w:val="00560CDE"/>
    <w:rsid w:val="00564100"/>
    <w:rsid w:val="005721CA"/>
    <w:rsid w:val="00576F3E"/>
    <w:rsid w:val="0058264B"/>
    <w:rsid w:val="00591F3B"/>
    <w:rsid w:val="005A16BD"/>
    <w:rsid w:val="005A4AB3"/>
    <w:rsid w:val="005A7956"/>
    <w:rsid w:val="005B4E3B"/>
    <w:rsid w:val="005C5C2C"/>
    <w:rsid w:val="005D2CAF"/>
    <w:rsid w:val="005D7FDE"/>
    <w:rsid w:val="005E4407"/>
    <w:rsid w:val="005E612B"/>
    <w:rsid w:val="005F5A93"/>
    <w:rsid w:val="0060749C"/>
    <w:rsid w:val="006101BC"/>
    <w:rsid w:val="006149DC"/>
    <w:rsid w:val="00614E33"/>
    <w:rsid w:val="006212B9"/>
    <w:rsid w:val="006214FB"/>
    <w:rsid w:val="00624A7E"/>
    <w:rsid w:val="00632421"/>
    <w:rsid w:val="00643085"/>
    <w:rsid w:val="00644FC8"/>
    <w:rsid w:val="00647B71"/>
    <w:rsid w:val="00652C1F"/>
    <w:rsid w:val="0065305F"/>
    <w:rsid w:val="0066429C"/>
    <w:rsid w:val="00665013"/>
    <w:rsid w:val="00665F9D"/>
    <w:rsid w:val="0067214C"/>
    <w:rsid w:val="0067261E"/>
    <w:rsid w:val="00675478"/>
    <w:rsid w:val="00676548"/>
    <w:rsid w:val="00682193"/>
    <w:rsid w:val="00683CDB"/>
    <w:rsid w:val="00684E19"/>
    <w:rsid w:val="0069383F"/>
    <w:rsid w:val="0069798B"/>
    <w:rsid w:val="006A50E3"/>
    <w:rsid w:val="006B5C1B"/>
    <w:rsid w:val="006C4B53"/>
    <w:rsid w:val="006D6B17"/>
    <w:rsid w:val="006F3AF5"/>
    <w:rsid w:val="006F473C"/>
    <w:rsid w:val="007007BF"/>
    <w:rsid w:val="0071237A"/>
    <w:rsid w:val="00712DF0"/>
    <w:rsid w:val="007167D0"/>
    <w:rsid w:val="00724247"/>
    <w:rsid w:val="00726F6A"/>
    <w:rsid w:val="007561AC"/>
    <w:rsid w:val="007578F1"/>
    <w:rsid w:val="0076131D"/>
    <w:rsid w:val="00763892"/>
    <w:rsid w:val="00764465"/>
    <w:rsid w:val="00766579"/>
    <w:rsid w:val="00766C00"/>
    <w:rsid w:val="0076782D"/>
    <w:rsid w:val="00777F49"/>
    <w:rsid w:val="00782E84"/>
    <w:rsid w:val="00785B4F"/>
    <w:rsid w:val="00790767"/>
    <w:rsid w:val="007A16AA"/>
    <w:rsid w:val="007A1974"/>
    <w:rsid w:val="007A2133"/>
    <w:rsid w:val="007B3E05"/>
    <w:rsid w:val="007B4C2B"/>
    <w:rsid w:val="007C2F8F"/>
    <w:rsid w:val="007D7706"/>
    <w:rsid w:val="007E1DF2"/>
    <w:rsid w:val="007E5A10"/>
    <w:rsid w:val="007E7458"/>
    <w:rsid w:val="007F3AF1"/>
    <w:rsid w:val="007F4A84"/>
    <w:rsid w:val="007F6828"/>
    <w:rsid w:val="008201CF"/>
    <w:rsid w:val="008251FF"/>
    <w:rsid w:val="00830531"/>
    <w:rsid w:val="00846DDC"/>
    <w:rsid w:val="00851FF6"/>
    <w:rsid w:val="00860544"/>
    <w:rsid w:val="00867A17"/>
    <w:rsid w:val="00875CBD"/>
    <w:rsid w:val="008775C3"/>
    <w:rsid w:val="00890EBA"/>
    <w:rsid w:val="008A58AD"/>
    <w:rsid w:val="008A59EF"/>
    <w:rsid w:val="008B0113"/>
    <w:rsid w:val="008B174A"/>
    <w:rsid w:val="008B29EA"/>
    <w:rsid w:val="008B576C"/>
    <w:rsid w:val="008B5AFA"/>
    <w:rsid w:val="008B60C4"/>
    <w:rsid w:val="008B6182"/>
    <w:rsid w:val="008C083E"/>
    <w:rsid w:val="008C0D32"/>
    <w:rsid w:val="008C531C"/>
    <w:rsid w:val="008C589F"/>
    <w:rsid w:val="008C7E88"/>
    <w:rsid w:val="008D0752"/>
    <w:rsid w:val="008D26DF"/>
    <w:rsid w:val="008D5F8F"/>
    <w:rsid w:val="008E1390"/>
    <w:rsid w:val="008E37BE"/>
    <w:rsid w:val="008E3A55"/>
    <w:rsid w:val="008E4D79"/>
    <w:rsid w:val="008E5A68"/>
    <w:rsid w:val="008E7212"/>
    <w:rsid w:val="00903969"/>
    <w:rsid w:val="009057E3"/>
    <w:rsid w:val="0090609C"/>
    <w:rsid w:val="009065EB"/>
    <w:rsid w:val="00917B21"/>
    <w:rsid w:val="00920F8D"/>
    <w:rsid w:val="00931454"/>
    <w:rsid w:val="009418B1"/>
    <w:rsid w:val="00943373"/>
    <w:rsid w:val="00943827"/>
    <w:rsid w:val="009452AA"/>
    <w:rsid w:val="00957D00"/>
    <w:rsid w:val="0096636C"/>
    <w:rsid w:val="00973092"/>
    <w:rsid w:val="009803BB"/>
    <w:rsid w:val="00982394"/>
    <w:rsid w:val="009977CF"/>
    <w:rsid w:val="009B30B7"/>
    <w:rsid w:val="009B5EED"/>
    <w:rsid w:val="009B6304"/>
    <w:rsid w:val="009B66B5"/>
    <w:rsid w:val="009C0E22"/>
    <w:rsid w:val="009D1029"/>
    <w:rsid w:val="009D255F"/>
    <w:rsid w:val="009D5341"/>
    <w:rsid w:val="009E45B6"/>
    <w:rsid w:val="009E50B1"/>
    <w:rsid w:val="009E5C0C"/>
    <w:rsid w:val="009E65A0"/>
    <w:rsid w:val="009F154F"/>
    <w:rsid w:val="009F4F80"/>
    <w:rsid w:val="009F6EF7"/>
    <w:rsid w:val="00A028FC"/>
    <w:rsid w:val="00A052A8"/>
    <w:rsid w:val="00A073BC"/>
    <w:rsid w:val="00A1000F"/>
    <w:rsid w:val="00A13734"/>
    <w:rsid w:val="00A20930"/>
    <w:rsid w:val="00A305AC"/>
    <w:rsid w:val="00A33800"/>
    <w:rsid w:val="00A40972"/>
    <w:rsid w:val="00A4211E"/>
    <w:rsid w:val="00A47960"/>
    <w:rsid w:val="00A577C2"/>
    <w:rsid w:val="00A665AA"/>
    <w:rsid w:val="00A66B4F"/>
    <w:rsid w:val="00A67BEC"/>
    <w:rsid w:val="00A707BB"/>
    <w:rsid w:val="00A734B5"/>
    <w:rsid w:val="00A779AC"/>
    <w:rsid w:val="00A87ABA"/>
    <w:rsid w:val="00A90200"/>
    <w:rsid w:val="00A92FF8"/>
    <w:rsid w:val="00A95BFC"/>
    <w:rsid w:val="00A9682F"/>
    <w:rsid w:val="00AA08C4"/>
    <w:rsid w:val="00AB5B40"/>
    <w:rsid w:val="00AB7552"/>
    <w:rsid w:val="00AC0DA2"/>
    <w:rsid w:val="00AC63A2"/>
    <w:rsid w:val="00AD4D12"/>
    <w:rsid w:val="00AD5968"/>
    <w:rsid w:val="00AD61B1"/>
    <w:rsid w:val="00AE684B"/>
    <w:rsid w:val="00AE772E"/>
    <w:rsid w:val="00B153FB"/>
    <w:rsid w:val="00B165BF"/>
    <w:rsid w:val="00B2108A"/>
    <w:rsid w:val="00B22059"/>
    <w:rsid w:val="00B24852"/>
    <w:rsid w:val="00B25381"/>
    <w:rsid w:val="00B31797"/>
    <w:rsid w:val="00B33DB6"/>
    <w:rsid w:val="00B4140E"/>
    <w:rsid w:val="00B42559"/>
    <w:rsid w:val="00B50B2D"/>
    <w:rsid w:val="00B56DD1"/>
    <w:rsid w:val="00B60BC8"/>
    <w:rsid w:val="00B72C79"/>
    <w:rsid w:val="00B7430D"/>
    <w:rsid w:val="00B74843"/>
    <w:rsid w:val="00B75075"/>
    <w:rsid w:val="00B761B2"/>
    <w:rsid w:val="00B81D3F"/>
    <w:rsid w:val="00B83E2C"/>
    <w:rsid w:val="00B8770B"/>
    <w:rsid w:val="00B9263B"/>
    <w:rsid w:val="00B92F64"/>
    <w:rsid w:val="00B95ADE"/>
    <w:rsid w:val="00BA34A7"/>
    <w:rsid w:val="00BB1C79"/>
    <w:rsid w:val="00BB2AB0"/>
    <w:rsid w:val="00BB360A"/>
    <w:rsid w:val="00BB78DF"/>
    <w:rsid w:val="00BC1894"/>
    <w:rsid w:val="00BD27C0"/>
    <w:rsid w:val="00BD5DBE"/>
    <w:rsid w:val="00BE476E"/>
    <w:rsid w:val="00BF017A"/>
    <w:rsid w:val="00BF37C0"/>
    <w:rsid w:val="00BF4736"/>
    <w:rsid w:val="00C03C29"/>
    <w:rsid w:val="00C05BAB"/>
    <w:rsid w:val="00C13668"/>
    <w:rsid w:val="00C14654"/>
    <w:rsid w:val="00C15759"/>
    <w:rsid w:val="00C23288"/>
    <w:rsid w:val="00C23BA2"/>
    <w:rsid w:val="00C25B11"/>
    <w:rsid w:val="00C37167"/>
    <w:rsid w:val="00C401FA"/>
    <w:rsid w:val="00C4313F"/>
    <w:rsid w:val="00C4390D"/>
    <w:rsid w:val="00C6320F"/>
    <w:rsid w:val="00C677F3"/>
    <w:rsid w:val="00C67FE9"/>
    <w:rsid w:val="00C74262"/>
    <w:rsid w:val="00C76724"/>
    <w:rsid w:val="00C76CD0"/>
    <w:rsid w:val="00C833FC"/>
    <w:rsid w:val="00C85992"/>
    <w:rsid w:val="00C93E6A"/>
    <w:rsid w:val="00C9503D"/>
    <w:rsid w:val="00C97E67"/>
    <w:rsid w:val="00CA1B04"/>
    <w:rsid w:val="00CA293B"/>
    <w:rsid w:val="00CA3F13"/>
    <w:rsid w:val="00CA6A57"/>
    <w:rsid w:val="00CB117F"/>
    <w:rsid w:val="00CC36DD"/>
    <w:rsid w:val="00CD104E"/>
    <w:rsid w:val="00CD7FE8"/>
    <w:rsid w:val="00CE0912"/>
    <w:rsid w:val="00CE16AE"/>
    <w:rsid w:val="00CE3EFA"/>
    <w:rsid w:val="00CF0FB2"/>
    <w:rsid w:val="00CF694B"/>
    <w:rsid w:val="00CF78BC"/>
    <w:rsid w:val="00D13CB8"/>
    <w:rsid w:val="00D157C2"/>
    <w:rsid w:val="00D20D3A"/>
    <w:rsid w:val="00D25531"/>
    <w:rsid w:val="00D270AC"/>
    <w:rsid w:val="00D328AC"/>
    <w:rsid w:val="00D33BA2"/>
    <w:rsid w:val="00D376CC"/>
    <w:rsid w:val="00D577F7"/>
    <w:rsid w:val="00D6396C"/>
    <w:rsid w:val="00D669CB"/>
    <w:rsid w:val="00D70150"/>
    <w:rsid w:val="00D71286"/>
    <w:rsid w:val="00D767CF"/>
    <w:rsid w:val="00D77C33"/>
    <w:rsid w:val="00D80098"/>
    <w:rsid w:val="00D935F6"/>
    <w:rsid w:val="00D9421B"/>
    <w:rsid w:val="00D9562F"/>
    <w:rsid w:val="00DB27D1"/>
    <w:rsid w:val="00DB28E3"/>
    <w:rsid w:val="00DC110A"/>
    <w:rsid w:val="00DD39A0"/>
    <w:rsid w:val="00DE1424"/>
    <w:rsid w:val="00E00A28"/>
    <w:rsid w:val="00E035AC"/>
    <w:rsid w:val="00E0410F"/>
    <w:rsid w:val="00E16BD8"/>
    <w:rsid w:val="00E209E8"/>
    <w:rsid w:val="00E214F9"/>
    <w:rsid w:val="00E221EC"/>
    <w:rsid w:val="00E23D7E"/>
    <w:rsid w:val="00E27ACD"/>
    <w:rsid w:val="00E309AC"/>
    <w:rsid w:val="00E3634E"/>
    <w:rsid w:val="00E412F2"/>
    <w:rsid w:val="00E51F21"/>
    <w:rsid w:val="00E534E5"/>
    <w:rsid w:val="00E54C00"/>
    <w:rsid w:val="00E554C4"/>
    <w:rsid w:val="00E61D20"/>
    <w:rsid w:val="00E65885"/>
    <w:rsid w:val="00E85763"/>
    <w:rsid w:val="00E90CF1"/>
    <w:rsid w:val="00E92C09"/>
    <w:rsid w:val="00E96752"/>
    <w:rsid w:val="00E969DF"/>
    <w:rsid w:val="00E9715A"/>
    <w:rsid w:val="00EA1C82"/>
    <w:rsid w:val="00EA2DAE"/>
    <w:rsid w:val="00EA7904"/>
    <w:rsid w:val="00EB10F2"/>
    <w:rsid w:val="00EC2E62"/>
    <w:rsid w:val="00ED1781"/>
    <w:rsid w:val="00ED2201"/>
    <w:rsid w:val="00EF1884"/>
    <w:rsid w:val="00EF63A3"/>
    <w:rsid w:val="00EF6B09"/>
    <w:rsid w:val="00F108B5"/>
    <w:rsid w:val="00F53A8C"/>
    <w:rsid w:val="00F64F24"/>
    <w:rsid w:val="00F70EF5"/>
    <w:rsid w:val="00F7328E"/>
    <w:rsid w:val="00F740E3"/>
    <w:rsid w:val="00F857FE"/>
    <w:rsid w:val="00F90824"/>
    <w:rsid w:val="00FA2B6D"/>
    <w:rsid w:val="00FB4BB5"/>
    <w:rsid w:val="00FC10FD"/>
    <w:rsid w:val="00FC7CD5"/>
    <w:rsid w:val="00FD04FE"/>
    <w:rsid w:val="00FE2F38"/>
    <w:rsid w:val="00FE41BC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F9005"/>
  <w15:docId w15:val="{B6571023-EBCB-4543-B7C9-3A341E75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452AA"/>
    <w:pPr>
      <w:keepNext/>
      <w:jc w:val="both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rFonts w:ascii="Arial" w:hAnsi="Arial" w:cs="Arial"/>
      <w:sz w:val="28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pPr>
      <w:spacing w:line="360" w:lineRule="auto"/>
      <w:jc w:val="right"/>
    </w:pPr>
    <w:rPr>
      <w:rFonts w:ascii="Arial" w:hAnsi="Arial"/>
      <w:b/>
      <w:sz w:val="22"/>
    </w:rPr>
  </w:style>
  <w:style w:type="paragraph" w:customStyle="1" w:styleId="standard">
    <w:name w:val="standard"/>
    <w:basedOn w:val="Normalny"/>
    <w:pPr>
      <w:tabs>
        <w:tab w:val="left" w:pos="567"/>
      </w:tabs>
      <w:spacing w:line="360" w:lineRule="auto"/>
      <w:jc w:val="both"/>
    </w:pPr>
    <w:rPr>
      <w:rFonts w:ascii="Arial" w:hAnsi="Arial"/>
      <w:sz w:val="22"/>
      <w:szCs w:val="20"/>
    </w:rPr>
  </w:style>
  <w:style w:type="paragraph" w:customStyle="1" w:styleId="tab">
    <w:name w:val="tab"/>
    <w:basedOn w:val="Normalny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paragraph" w:customStyle="1" w:styleId="tytu3">
    <w:name w:val="tytuł3"/>
    <w:basedOn w:val="Normalny"/>
    <w:pPr>
      <w:tabs>
        <w:tab w:val="left" w:pos="567"/>
      </w:tabs>
      <w:ind w:left="567" w:hanging="567"/>
    </w:pPr>
    <w:rPr>
      <w:rFonts w:ascii="Arial" w:hAnsi="Arial"/>
      <w:b/>
      <w:szCs w:val="20"/>
    </w:rPr>
  </w:style>
  <w:style w:type="paragraph" w:customStyle="1" w:styleId="kropka">
    <w:name w:val="kropka"/>
    <w:basedOn w:val="Normalny"/>
    <w:pPr>
      <w:numPr>
        <w:numId w:val="2"/>
      </w:numPr>
      <w:spacing w:line="360" w:lineRule="auto"/>
      <w:jc w:val="both"/>
    </w:pPr>
    <w:rPr>
      <w:rFonts w:ascii="Arial" w:hAnsi="Arial"/>
      <w:sz w:val="22"/>
      <w:szCs w:val="20"/>
    </w:rPr>
  </w:style>
  <w:style w:type="paragraph" w:customStyle="1" w:styleId="pauza">
    <w:name w:val="pauza"/>
    <w:basedOn w:val="Normalny"/>
    <w:pPr>
      <w:numPr>
        <w:numId w:val="1"/>
      </w:numPr>
      <w:spacing w:line="360" w:lineRule="auto"/>
      <w:jc w:val="both"/>
    </w:pPr>
    <w:rPr>
      <w:rFonts w:ascii="Arial" w:hAnsi="Arial"/>
      <w:sz w:val="22"/>
      <w:szCs w:val="20"/>
    </w:rPr>
  </w:style>
  <w:style w:type="paragraph" w:styleId="Tekstpodstawowy3">
    <w:name w:val="Body Text 3"/>
    <w:basedOn w:val="Normalny"/>
    <w:semiHidden/>
    <w:rPr>
      <w:rFonts w:ascii="Tahoma" w:hAnsi="Tahoma" w:cs="Tahoma"/>
      <w:strike/>
      <w:sz w:val="22"/>
      <w:szCs w:val="22"/>
    </w:rPr>
  </w:style>
  <w:style w:type="paragraph" w:styleId="Tekstpodstawowywcity">
    <w:name w:val="Body Text Indent"/>
    <w:basedOn w:val="Normalny"/>
    <w:semiHidden/>
    <w:pPr>
      <w:ind w:left="360" w:hanging="360"/>
      <w:jc w:val="both"/>
    </w:pPr>
    <w:rPr>
      <w:rFonts w:ascii="Tahoma" w:hAnsi="Tahoma" w:cs="Tahoma"/>
      <w:sz w:val="22"/>
      <w:szCs w:val="22"/>
    </w:rPr>
  </w:style>
  <w:style w:type="paragraph" w:customStyle="1" w:styleId="Default">
    <w:name w:val="Default"/>
    <w:rsid w:val="00560CD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452A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9452AA"/>
    <w:rPr>
      <w:sz w:val="16"/>
      <w:szCs w:val="16"/>
    </w:rPr>
  </w:style>
  <w:style w:type="character" w:customStyle="1" w:styleId="Nagwek1Znak">
    <w:name w:val="Nagłówek 1 Znak"/>
    <w:link w:val="Nagwek1"/>
    <w:rsid w:val="009452AA"/>
    <w:rPr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9452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rmalnyWeb">
    <w:name w:val="Normal (Web)"/>
    <w:basedOn w:val="Normalny"/>
    <w:rsid w:val="008E1390"/>
    <w:pPr>
      <w:suppressAutoHyphens/>
      <w:spacing w:before="119" w:after="62" w:line="360" w:lineRule="auto"/>
      <w:jc w:val="both"/>
    </w:pPr>
    <w:rPr>
      <w:rFonts w:ascii="Arial Unicode MS" w:eastAsia="Arial Unicode MS" w:hAnsi="Arial Unicode MS" w:cs="Arial Unicode MS"/>
      <w:lang w:eastAsia="ar-SA"/>
    </w:rPr>
  </w:style>
  <w:style w:type="character" w:styleId="Odwoaniedokomentarza">
    <w:name w:val="annotation reference"/>
    <w:uiPriority w:val="99"/>
    <w:semiHidden/>
    <w:unhideWhenUsed/>
    <w:rsid w:val="000243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439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439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39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243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439B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2439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4F2567"/>
    <w:rPr>
      <w:b/>
      <w:bCs/>
    </w:rPr>
  </w:style>
  <w:style w:type="paragraph" w:customStyle="1" w:styleId="Tekstpodstawowy31">
    <w:name w:val="Tekst podstawowy 31"/>
    <w:basedOn w:val="Normalny"/>
    <w:uiPriority w:val="99"/>
    <w:rsid w:val="00632421"/>
    <w:pPr>
      <w:suppressAutoHyphens/>
    </w:pPr>
    <w:rPr>
      <w:color w:val="FF0000"/>
      <w:lang w:eastAsia="ar-SA"/>
    </w:rPr>
  </w:style>
  <w:style w:type="paragraph" w:customStyle="1" w:styleId="ZnakZnakZnak">
    <w:name w:val="Znak Znak Znak"/>
    <w:basedOn w:val="Normalny"/>
    <w:rsid w:val="005073B3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69D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69DF"/>
  </w:style>
  <w:style w:type="character" w:styleId="Odwoanieprzypisukocowego">
    <w:name w:val="endnote reference"/>
    <w:basedOn w:val="Domylnaczcionkaakapitu"/>
    <w:uiPriority w:val="99"/>
    <w:semiHidden/>
    <w:unhideWhenUsed/>
    <w:rsid w:val="00E969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5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9198">
          <w:marLeft w:val="0"/>
          <w:marRight w:val="0"/>
          <w:marTop w:val="90"/>
          <w:marBottom w:val="9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39139-8A71-44D4-892D-DCCC2CEA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2361</Words>
  <Characters>15591</Characters>
  <Application>Microsoft Office Word</Application>
  <DocSecurity>0</DocSecurity>
  <Lines>129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URBIFLORA</Company>
  <LinksUpToDate>false</LinksUpToDate>
  <CharactersWithSpaces>17917</CharactersWithSpaces>
  <SharedDoc>false</SharedDoc>
  <HLinks>
    <vt:vector size="6" baseType="variant">
      <vt:variant>
        <vt:i4>5374025</vt:i4>
      </vt:variant>
      <vt:variant>
        <vt:i4>0</vt:i4>
      </vt:variant>
      <vt:variant>
        <vt:i4>0</vt:i4>
      </vt:variant>
      <vt:variant>
        <vt:i4>5</vt:i4>
      </vt:variant>
      <vt:variant>
        <vt:lpwstr>http://orka.sejm.gov.pl/proc6.nsf/0/3535523B1B4C772CC12574C0003F2A4E?OpenDocument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Hajdukiewicz</dc:creator>
  <cp:keywords/>
  <cp:lastModifiedBy>Monika</cp:lastModifiedBy>
  <cp:revision>2</cp:revision>
  <cp:lastPrinted>2014-05-29T12:54:00Z</cp:lastPrinted>
  <dcterms:created xsi:type="dcterms:W3CDTF">2024-08-12T11:25:00Z</dcterms:created>
  <dcterms:modified xsi:type="dcterms:W3CDTF">2024-08-12T11:25:00Z</dcterms:modified>
</cp:coreProperties>
</file>